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spacing w:after="0" w:before="0"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Attendees: </w:t>
      </w:r>
      <w:r w:rsidDel="00000000" w:rsidR="00000000" w:rsidRPr="00000000">
        <w:rPr>
          <w:rFonts w:ascii="Arial" w:cs="Arial" w:eastAsia="Arial" w:hAnsi="Arial"/>
          <w:sz w:val="22"/>
          <w:szCs w:val="22"/>
          <w:rtl w:val="0"/>
        </w:rPr>
        <w:t xml:space="preserve">Jesse Bolinger, Amanda McVann, Jason Cook, Carol Smith, Billie Greenwalt, Danna Buls, William Berning, Charla Schmid, Dean Robins, Casey Stephens, Jerry Walker, Katrina Fleharty, Wayne Pantini, Liz Rodrigues, Dennis Brown, Tom Hardisty, Mike Hruska, Darla Helm, Ron Fitzgerald</w:t>
      </w:r>
      <w:r w:rsidDel="00000000" w:rsidR="00000000" w:rsidRPr="00000000">
        <w:rPr>
          <w:rtl w:val="0"/>
        </w:rPr>
      </w:r>
    </w:p>
    <w:p w:rsidR="00000000" w:rsidDel="00000000" w:rsidP="00000000" w:rsidRDefault="00000000" w:rsidRPr="00000000" w14:paraId="00000003">
      <w:pPr>
        <w:spacing w:after="0" w:before="280"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The agenda is as follows: </w:t>
      </w:r>
      <w:r w:rsidDel="00000000" w:rsidR="00000000" w:rsidRPr="00000000">
        <w:rPr>
          <w:rtl w:val="0"/>
        </w:rPr>
      </w:r>
    </w:p>
    <w:p w:rsidR="00000000" w:rsidDel="00000000" w:rsidP="00000000" w:rsidRDefault="00000000" w:rsidRPr="00000000" w14:paraId="00000004">
      <w:pPr>
        <w:numPr>
          <w:ilvl w:val="0"/>
          <w:numId w:val="1"/>
        </w:numPr>
        <w:spacing w:after="0" w:before="0" w:line="276" w:lineRule="auto"/>
        <w:ind w:left="720" w:hanging="360"/>
        <w:rPr>
          <w:sz w:val="22"/>
          <w:szCs w:val="22"/>
        </w:rPr>
      </w:pPr>
      <w:r w:rsidDel="00000000" w:rsidR="00000000" w:rsidRPr="00000000">
        <w:rPr>
          <w:rFonts w:ascii="Arial" w:cs="Arial" w:eastAsia="Arial" w:hAnsi="Arial"/>
          <w:sz w:val="22"/>
          <w:szCs w:val="22"/>
          <w:rtl w:val="0"/>
        </w:rPr>
        <w:t xml:space="preserve">Call to Order </w:t>
      </w:r>
    </w:p>
    <w:p w:rsidR="00000000" w:rsidDel="00000000" w:rsidP="00000000" w:rsidRDefault="00000000" w:rsidRPr="00000000" w14:paraId="00000005">
      <w:pPr>
        <w:numPr>
          <w:ilvl w:val="0"/>
          <w:numId w:val="1"/>
        </w:numPr>
        <w:spacing w:after="0" w:before="0" w:line="276" w:lineRule="auto"/>
        <w:ind w:left="720" w:hanging="360"/>
        <w:rPr>
          <w:sz w:val="22"/>
          <w:szCs w:val="22"/>
        </w:rPr>
      </w:pPr>
      <w:r w:rsidDel="00000000" w:rsidR="00000000" w:rsidRPr="00000000">
        <w:rPr>
          <w:rFonts w:ascii="Arial" w:cs="Arial" w:eastAsia="Arial" w:hAnsi="Arial"/>
          <w:sz w:val="22"/>
          <w:szCs w:val="22"/>
          <w:rtl w:val="0"/>
        </w:rPr>
        <w:t xml:space="preserve">Roll Call</w:t>
      </w:r>
    </w:p>
    <w:p w:rsidR="00000000" w:rsidDel="00000000" w:rsidP="00000000" w:rsidRDefault="00000000" w:rsidRPr="00000000" w14:paraId="00000006">
      <w:pPr>
        <w:numPr>
          <w:ilvl w:val="0"/>
          <w:numId w:val="1"/>
        </w:numPr>
        <w:spacing w:after="0" w:before="0" w:line="276" w:lineRule="auto"/>
        <w:ind w:left="720" w:hanging="360"/>
        <w:rPr>
          <w:sz w:val="22"/>
          <w:szCs w:val="22"/>
        </w:rPr>
      </w:pPr>
      <w:r w:rsidDel="00000000" w:rsidR="00000000" w:rsidRPr="00000000">
        <w:rPr>
          <w:rFonts w:ascii="Arial" w:cs="Arial" w:eastAsia="Arial" w:hAnsi="Arial"/>
          <w:sz w:val="22"/>
          <w:szCs w:val="22"/>
          <w:rtl w:val="0"/>
        </w:rPr>
        <w:t xml:space="preserve">Minutes of the October</w:t>
      </w:r>
    </w:p>
    <w:p w:rsidR="00000000" w:rsidDel="00000000" w:rsidP="00000000" w:rsidRDefault="00000000" w:rsidRPr="00000000" w14:paraId="00000007">
      <w:pPr>
        <w:numPr>
          <w:ilvl w:val="1"/>
          <w:numId w:val="1"/>
        </w:numPr>
        <w:spacing w:after="0" w:before="0" w:line="276"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SO MOVED</w:t>
      </w:r>
    </w:p>
    <w:p w:rsidR="00000000" w:rsidDel="00000000" w:rsidP="00000000" w:rsidRDefault="00000000" w:rsidRPr="00000000" w14:paraId="00000008">
      <w:pPr>
        <w:numPr>
          <w:ilvl w:val="0"/>
          <w:numId w:val="1"/>
        </w:numPr>
        <w:spacing w:after="0" w:before="0" w:line="276" w:lineRule="auto"/>
        <w:ind w:left="720" w:hanging="360"/>
        <w:rPr>
          <w:sz w:val="22"/>
          <w:szCs w:val="22"/>
        </w:rPr>
      </w:pPr>
      <w:r w:rsidDel="00000000" w:rsidR="00000000" w:rsidRPr="00000000">
        <w:rPr>
          <w:rFonts w:ascii="Arial" w:cs="Arial" w:eastAsia="Arial" w:hAnsi="Arial"/>
          <w:sz w:val="22"/>
          <w:szCs w:val="22"/>
          <w:rtl w:val="0"/>
        </w:rPr>
        <w:t xml:space="preserve">January Agenda Approval</w:t>
      </w:r>
    </w:p>
    <w:p w:rsidR="00000000" w:rsidDel="00000000" w:rsidP="00000000" w:rsidRDefault="00000000" w:rsidRPr="00000000" w14:paraId="00000009">
      <w:pPr>
        <w:numPr>
          <w:ilvl w:val="1"/>
          <w:numId w:val="1"/>
        </w:numPr>
        <w:spacing w:after="0" w:before="0" w:line="276"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SO MOVED</w:t>
      </w:r>
    </w:p>
    <w:p w:rsidR="00000000" w:rsidDel="00000000" w:rsidP="00000000" w:rsidRDefault="00000000" w:rsidRPr="00000000" w14:paraId="0000000A">
      <w:pPr>
        <w:numPr>
          <w:ilvl w:val="0"/>
          <w:numId w:val="1"/>
        </w:numPr>
        <w:spacing w:after="0" w:before="0" w:line="276" w:lineRule="auto"/>
        <w:ind w:left="720" w:hanging="360"/>
        <w:rPr>
          <w:sz w:val="22"/>
          <w:szCs w:val="22"/>
        </w:rPr>
      </w:pPr>
      <w:r w:rsidDel="00000000" w:rsidR="00000000" w:rsidRPr="00000000">
        <w:rPr>
          <w:rFonts w:ascii="Arial" w:cs="Arial" w:eastAsia="Arial" w:hAnsi="Arial"/>
          <w:sz w:val="22"/>
          <w:szCs w:val="22"/>
          <w:rtl w:val="0"/>
        </w:rPr>
        <w:t xml:space="preserve">Business items of the LWDB </w:t>
      </w:r>
    </w:p>
    <w:p w:rsidR="00000000" w:rsidDel="00000000" w:rsidP="00000000" w:rsidRDefault="00000000" w:rsidRPr="00000000" w14:paraId="0000000B">
      <w:pPr>
        <w:numPr>
          <w:ilvl w:val="1"/>
          <w:numId w:val="1"/>
        </w:numPr>
        <w:spacing w:after="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Board chair resignation/appointment of new chair</w:t>
      </w:r>
    </w:p>
    <w:p w:rsidR="00000000" w:rsidDel="00000000" w:rsidP="00000000" w:rsidRDefault="00000000" w:rsidRPr="00000000" w14:paraId="0000000C">
      <w:pPr>
        <w:numPr>
          <w:ilvl w:val="2"/>
          <w:numId w:val="1"/>
        </w:numPr>
        <w:spacing w:after="0" w:before="0"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jesse: Katrina will still remain on the Board, but let’s approve the resignation and then appoint a new chair</w:t>
      </w:r>
    </w:p>
    <w:p w:rsidR="00000000" w:rsidDel="00000000" w:rsidP="00000000" w:rsidRDefault="00000000" w:rsidRPr="00000000" w14:paraId="0000000D">
      <w:pPr>
        <w:numPr>
          <w:ilvl w:val="2"/>
          <w:numId w:val="1"/>
        </w:numPr>
        <w:spacing w:after="0" w:before="0"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Katrina: Motion to approve Board Chair resignation</w:t>
      </w:r>
    </w:p>
    <w:p w:rsidR="00000000" w:rsidDel="00000000" w:rsidP="00000000" w:rsidRDefault="00000000" w:rsidRPr="00000000" w14:paraId="0000000E">
      <w:pPr>
        <w:numPr>
          <w:ilvl w:val="3"/>
          <w:numId w:val="1"/>
        </w:numPr>
        <w:spacing w:after="0" w:before="0" w:line="276" w:lineRule="auto"/>
        <w:ind w:left="28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SO MOVED</w:t>
      </w:r>
    </w:p>
    <w:p w:rsidR="00000000" w:rsidDel="00000000" w:rsidP="00000000" w:rsidRDefault="00000000" w:rsidRPr="00000000" w14:paraId="0000000F">
      <w:pPr>
        <w:numPr>
          <w:ilvl w:val="2"/>
          <w:numId w:val="1"/>
        </w:numPr>
        <w:spacing w:after="0" w:before="0"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Katrina: Now we need to appoint a new chairperson; do we need to vote for a new person?</w:t>
      </w:r>
    </w:p>
    <w:p w:rsidR="00000000" w:rsidDel="00000000" w:rsidP="00000000" w:rsidRDefault="00000000" w:rsidRPr="00000000" w14:paraId="00000010">
      <w:pPr>
        <w:numPr>
          <w:ilvl w:val="3"/>
          <w:numId w:val="1"/>
        </w:numPr>
        <w:spacing w:after="0" w:before="0" w:line="276" w:lineRule="auto"/>
        <w:ind w:left="28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Jesse: I couldn’t find parliamentary procedure for that; more importantly, the Board Chair’s responsibility is to: run the meetings, when the State or the Executive Director will ask to have them sit in on meetings, willing to train</w:t>
      </w:r>
    </w:p>
    <w:p w:rsidR="00000000" w:rsidDel="00000000" w:rsidP="00000000" w:rsidRDefault="00000000" w:rsidRPr="00000000" w14:paraId="00000011">
      <w:pPr>
        <w:numPr>
          <w:ilvl w:val="2"/>
          <w:numId w:val="1"/>
        </w:numPr>
        <w:spacing w:after="0" w:before="0"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Katrina: Do we have a nomination for the chair of the local workforce development board?</w:t>
      </w:r>
    </w:p>
    <w:p w:rsidR="00000000" w:rsidDel="00000000" w:rsidP="00000000" w:rsidRDefault="00000000" w:rsidRPr="00000000" w14:paraId="00000012">
      <w:pPr>
        <w:numPr>
          <w:ilvl w:val="3"/>
          <w:numId w:val="1"/>
        </w:numPr>
        <w:spacing w:after="0" w:before="0" w:line="276" w:lineRule="auto"/>
        <w:ind w:left="28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Lana: Wayne Pantini is handy and great</w:t>
      </w:r>
    </w:p>
    <w:p w:rsidR="00000000" w:rsidDel="00000000" w:rsidP="00000000" w:rsidRDefault="00000000" w:rsidRPr="00000000" w14:paraId="00000013">
      <w:pPr>
        <w:numPr>
          <w:ilvl w:val="2"/>
          <w:numId w:val="1"/>
        </w:numPr>
        <w:spacing w:after="0" w:before="0"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Katrina: nominations are closed; now we’ll vote for Wayne</w:t>
      </w:r>
    </w:p>
    <w:p w:rsidR="00000000" w:rsidDel="00000000" w:rsidP="00000000" w:rsidRDefault="00000000" w:rsidRPr="00000000" w14:paraId="00000014">
      <w:pPr>
        <w:numPr>
          <w:ilvl w:val="3"/>
          <w:numId w:val="1"/>
        </w:numPr>
        <w:spacing w:after="0" w:before="0" w:line="276" w:lineRule="auto"/>
        <w:ind w:left="28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SO MOVED</w:t>
      </w:r>
    </w:p>
    <w:p w:rsidR="00000000" w:rsidDel="00000000" w:rsidP="00000000" w:rsidRDefault="00000000" w:rsidRPr="00000000" w14:paraId="00000015">
      <w:pPr>
        <w:numPr>
          <w:ilvl w:val="2"/>
          <w:numId w:val="1"/>
        </w:numPr>
        <w:spacing w:after="0" w:before="0"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Jesse: I will be in touch with Wayne after the end of this meeting because Katrina’s service ends at the end of this meeting</w:t>
      </w:r>
    </w:p>
    <w:p w:rsidR="00000000" w:rsidDel="00000000" w:rsidP="00000000" w:rsidRDefault="00000000" w:rsidRPr="00000000" w14:paraId="00000016">
      <w:pPr>
        <w:numPr>
          <w:ilvl w:val="1"/>
          <w:numId w:val="1"/>
        </w:numPr>
        <w:spacing w:after="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Realignment</w:t>
      </w:r>
    </w:p>
    <w:p w:rsidR="00000000" w:rsidDel="00000000" w:rsidP="00000000" w:rsidRDefault="00000000" w:rsidRPr="00000000" w14:paraId="00000017">
      <w:pPr>
        <w:numPr>
          <w:ilvl w:val="2"/>
          <w:numId w:val="1"/>
        </w:numPr>
        <w:spacing w:after="0" w:before="0"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Jesse: realign with another Board area but as of last week we have not found an area willing to do so at this time; one might be interested in a year</w:t>
      </w:r>
    </w:p>
    <w:p w:rsidR="00000000" w:rsidDel="00000000" w:rsidP="00000000" w:rsidRDefault="00000000" w:rsidRPr="00000000" w14:paraId="00000018">
      <w:pPr>
        <w:numPr>
          <w:ilvl w:val="3"/>
          <w:numId w:val="1"/>
        </w:numPr>
        <w:spacing w:after="0" w:before="0" w:line="276" w:lineRule="auto"/>
        <w:ind w:left="28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option one: off the table</w:t>
      </w:r>
    </w:p>
    <w:p w:rsidR="00000000" w:rsidDel="00000000" w:rsidP="00000000" w:rsidRDefault="00000000" w:rsidRPr="00000000" w14:paraId="00000019">
      <w:pPr>
        <w:numPr>
          <w:ilvl w:val="3"/>
          <w:numId w:val="1"/>
        </w:numPr>
        <w:spacing w:after="0" w:before="0" w:line="276" w:lineRule="auto"/>
        <w:ind w:left="28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option two: have a sub-recipient which is similar to a fiscal agency but there are other responsibilities along with it, and there are 3 potential options on the table </w:t>
      </w:r>
    </w:p>
    <w:p w:rsidR="00000000" w:rsidDel="00000000" w:rsidP="00000000" w:rsidRDefault="00000000" w:rsidRPr="00000000" w14:paraId="0000001A">
      <w:pPr>
        <w:numPr>
          <w:ilvl w:val="4"/>
          <w:numId w:val="1"/>
        </w:numPr>
        <w:spacing w:after="0" w:before="0" w:line="276" w:lineRule="auto"/>
        <w:ind w:left="36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RC&amp;D</w:t>
      </w:r>
    </w:p>
    <w:p w:rsidR="00000000" w:rsidDel="00000000" w:rsidP="00000000" w:rsidRDefault="00000000" w:rsidRPr="00000000" w14:paraId="0000001B">
      <w:pPr>
        <w:numPr>
          <w:ilvl w:val="4"/>
          <w:numId w:val="1"/>
        </w:numPr>
        <w:spacing w:after="0" w:before="0" w:line="276" w:lineRule="auto"/>
        <w:ind w:left="36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CCog – off the table, not interested</w:t>
      </w:r>
    </w:p>
    <w:p w:rsidR="00000000" w:rsidDel="00000000" w:rsidP="00000000" w:rsidRDefault="00000000" w:rsidRPr="00000000" w14:paraId="0000001C">
      <w:pPr>
        <w:numPr>
          <w:ilvl w:val="4"/>
          <w:numId w:val="1"/>
        </w:numPr>
        <w:spacing w:after="0" w:before="0" w:line="276" w:lineRule="auto"/>
        <w:ind w:left="36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SWCC</w:t>
      </w:r>
    </w:p>
    <w:p w:rsidR="00000000" w:rsidDel="00000000" w:rsidP="00000000" w:rsidRDefault="00000000" w:rsidRPr="00000000" w14:paraId="0000001D">
      <w:pPr>
        <w:numPr>
          <w:ilvl w:val="3"/>
          <w:numId w:val="1"/>
        </w:numPr>
        <w:spacing w:after="0" w:before="0" w:line="276" w:lineRule="auto"/>
        <w:ind w:left="28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option three: dissolve the Board which we don’t want to do because the State would take control over the local areas </w:t>
      </w:r>
    </w:p>
    <w:p w:rsidR="00000000" w:rsidDel="00000000" w:rsidP="00000000" w:rsidRDefault="00000000" w:rsidRPr="00000000" w14:paraId="0000001E">
      <w:pPr>
        <w:numPr>
          <w:ilvl w:val="2"/>
          <w:numId w:val="1"/>
        </w:numPr>
        <w:spacing w:after="0" w:before="0"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Wayne: RC&amp;D is our sub-recipient as of now; it is going to be a requirement to have that; it’s going to provide oversight; MATURA serves as our insurance provider</w:t>
      </w:r>
    </w:p>
    <w:p w:rsidR="00000000" w:rsidDel="00000000" w:rsidP="00000000" w:rsidRDefault="00000000" w:rsidRPr="00000000" w14:paraId="0000001F">
      <w:pPr>
        <w:numPr>
          <w:ilvl w:val="2"/>
          <w:numId w:val="1"/>
        </w:numPr>
        <w:spacing w:after="0" w:before="0"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Liz: the sub-recipient is something new and the discal agent doesn’t need to be a part of that organization; in order to complement the structure that they have in place, they are trying to find an entity to be the sub-recipient and they can be the fiscal agent as well if the Board needs</w:t>
      </w:r>
    </w:p>
    <w:p w:rsidR="00000000" w:rsidDel="00000000" w:rsidP="00000000" w:rsidRDefault="00000000" w:rsidRPr="00000000" w14:paraId="00000020">
      <w:pPr>
        <w:numPr>
          <w:ilvl w:val="3"/>
          <w:numId w:val="1"/>
        </w:numPr>
        <w:spacing w:after="0" w:before="0" w:line="276" w:lineRule="auto"/>
        <w:ind w:left="28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lot of Board and CEOs are finding a sub-recipient that are contracting out to their local fiscal agent or they are finding a new one</w:t>
      </w:r>
    </w:p>
    <w:p w:rsidR="00000000" w:rsidDel="00000000" w:rsidP="00000000" w:rsidRDefault="00000000" w:rsidRPr="00000000" w14:paraId="00000021">
      <w:pPr>
        <w:numPr>
          <w:ilvl w:val="3"/>
          <w:numId w:val="1"/>
        </w:numPr>
        <w:spacing w:after="0" w:before="0" w:line="276" w:lineRule="auto"/>
        <w:ind w:left="28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Did CCog give reasons why they weren’t interested?</w:t>
      </w:r>
    </w:p>
    <w:p w:rsidR="00000000" w:rsidDel="00000000" w:rsidP="00000000" w:rsidRDefault="00000000" w:rsidRPr="00000000" w14:paraId="00000022">
      <w:pPr>
        <w:numPr>
          <w:ilvl w:val="4"/>
          <w:numId w:val="1"/>
        </w:numPr>
        <w:spacing w:after="0" w:before="0" w:line="276" w:lineRule="auto"/>
        <w:ind w:left="36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Jesse: they didn’t feel like they were a big enough entity to handle to be a sub-recipient as handed down by the State</w:t>
      </w:r>
    </w:p>
    <w:p w:rsidR="00000000" w:rsidDel="00000000" w:rsidP="00000000" w:rsidRDefault="00000000" w:rsidRPr="00000000" w14:paraId="00000023">
      <w:pPr>
        <w:numPr>
          <w:ilvl w:val="4"/>
          <w:numId w:val="1"/>
        </w:numPr>
        <w:spacing w:after="0" w:before="0" w:line="276" w:lineRule="auto"/>
        <w:ind w:left="360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we will likely have our COG be a sub-recipient because those duties can be really cumbersome</w:t>
      </w:r>
    </w:p>
    <w:p w:rsidR="00000000" w:rsidDel="00000000" w:rsidP="00000000" w:rsidRDefault="00000000" w:rsidRPr="00000000" w14:paraId="00000024">
      <w:pPr>
        <w:numPr>
          <w:ilvl w:val="1"/>
          <w:numId w:val="1"/>
        </w:numPr>
        <w:spacing w:after="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Executive Committee Updates</w:t>
      </w:r>
    </w:p>
    <w:p w:rsidR="00000000" w:rsidDel="00000000" w:rsidP="00000000" w:rsidRDefault="00000000" w:rsidRPr="00000000" w14:paraId="00000025">
      <w:pPr>
        <w:numPr>
          <w:ilvl w:val="2"/>
          <w:numId w:val="1"/>
        </w:numPr>
        <w:spacing w:after="0" w:before="0" w:line="276" w:lineRule="auto"/>
        <w:ind w:left="216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darla: did meet on January 13th and we discussed how it would be best to fill; we did discuss one stop certification documentation</w:t>
      </w:r>
    </w:p>
    <w:p w:rsidR="00000000" w:rsidDel="00000000" w:rsidP="00000000" w:rsidRDefault="00000000" w:rsidRPr="00000000" w14:paraId="00000026">
      <w:pPr>
        <w:numPr>
          <w:ilvl w:val="1"/>
          <w:numId w:val="1"/>
        </w:numPr>
        <w:spacing w:after="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Operations Committee Updates</w:t>
      </w:r>
    </w:p>
    <w:p w:rsidR="00000000" w:rsidDel="00000000" w:rsidP="00000000" w:rsidRDefault="00000000" w:rsidRPr="00000000" w14:paraId="00000027">
      <w:pPr>
        <w:numPr>
          <w:ilvl w:val="1"/>
          <w:numId w:val="1"/>
        </w:numPr>
        <w:spacing w:after="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One Stop Operator Update</w:t>
      </w:r>
    </w:p>
    <w:p w:rsidR="00000000" w:rsidDel="00000000" w:rsidP="00000000" w:rsidRDefault="00000000" w:rsidRPr="00000000" w14:paraId="00000028">
      <w:pPr>
        <w:numPr>
          <w:ilvl w:val="1"/>
          <w:numId w:val="1"/>
        </w:numPr>
        <w:spacing w:after="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Workforce Services Update</w:t>
      </w:r>
    </w:p>
    <w:p w:rsidR="00000000" w:rsidDel="00000000" w:rsidP="00000000" w:rsidRDefault="00000000" w:rsidRPr="00000000" w14:paraId="00000029">
      <w:pPr>
        <w:numPr>
          <w:ilvl w:val="1"/>
          <w:numId w:val="1"/>
        </w:numPr>
        <w:spacing w:after="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Ad-Hoc Feasibility Committee Update</w:t>
      </w:r>
    </w:p>
    <w:p w:rsidR="00000000" w:rsidDel="00000000" w:rsidP="00000000" w:rsidRDefault="00000000" w:rsidRPr="00000000" w14:paraId="0000002A">
      <w:pPr>
        <w:numPr>
          <w:ilvl w:val="1"/>
          <w:numId w:val="1"/>
        </w:numPr>
        <w:spacing w:after="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Disability Access Committee Updates (ADA Assessment)</w:t>
      </w:r>
    </w:p>
    <w:p w:rsidR="00000000" w:rsidDel="00000000" w:rsidP="00000000" w:rsidRDefault="00000000" w:rsidRPr="00000000" w14:paraId="0000002B">
      <w:pPr>
        <w:numPr>
          <w:ilvl w:val="1"/>
          <w:numId w:val="1"/>
        </w:numPr>
        <w:spacing w:after="0" w:before="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Finance Committee Updates and Restructuring</w:t>
      </w:r>
    </w:p>
    <w:p w:rsidR="00000000" w:rsidDel="00000000" w:rsidP="00000000" w:rsidRDefault="00000000" w:rsidRPr="00000000" w14:paraId="0000002C">
      <w:pPr>
        <w:numPr>
          <w:ilvl w:val="0"/>
          <w:numId w:val="1"/>
        </w:numPr>
        <w:spacing w:after="0" w:before="0" w:line="276" w:lineRule="auto"/>
        <w:ind w:left="720" w:hanging="360"/>
        <w:rPr>
          <w:sz w:val="22"/>
          <w:szCs w:val="22"/>
        </w:rPr>
      </w:pPr>
      <w:r w:rsidDel="00000000" w:rsidR="00000000" w:rsidRPr="00000000">
        <w:rPr>
          <w:rFonts w:ascii="Arial" w:cs="Arial" w:eastAsia="Arial" w:hAnsi="Arial"/>
          <w:sz w:val="22"/>
          <w:szCs w:val="22"/>
          <w:rtl w:val="0"/>
        </w:rPr>
        <w:t xml:space="preserve">Expenditure Report </w:t>
      </w:r>
    </w:p>
    <w:p w:rsidR="00000000" w:rsidDel="00000000" w:rsidP="00000000" w:rsidRDefault="00000000" w:rsidRPr="00000000" w14:paraId="0000002D">
      <w:pPr>
        <w:numPr>
          <w:ilvl w:val="0"/>
          <w:numId w:val="1"/>
        </w:numPr>
        <w:spacing w:after="0" w:before="0" w:line="276" w:lineRule="auto"/>
        <w:ind w:left="720" w:hanging="360"/>
        <w:rPr>
          <w:sz w:val="22"/>
          <w:szCs w:val="22"/>
        </w:rPr>
      </w:pPr>
      <w:r w:rsidDel="00000000" w:rsidR="00000000" w:rsidRPr="00000000">
        <w:rPr>
          <w:rFonts w:ascii="Arial" w:cs="Arial" w:eastAsia="Arial" w:hAnsi="Arial"/>
          <w:sz w:val="22"/>
          <w:szCs w:val="22"/>
          <w:rtl w:val="0"/>
        </w:rPr>
        <w:t xml:space="preserve">Partner Report Updates (Title I, Title II, Title III, Title IV)</w:t>
      </w:r>
    </w:p>
    <w:p w:rsidR="00000000" w:rsidDel="00000000" w:rsidP="00000000" w:rsidRDefault="00000000" w:rsidRPr="00000000" w14:paraId="0000002E">
      <w:pPr>
        <w:numPr>
          <w:ilvl w:val="1"/>
          <w:numId w:val="1"/>
        </w:numPr>
        <w:spacing w:after="0" w:before="0" w:line="276"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Danna: as staff has been going out the weather has turned and referrals have started coming in; 5 youth and 4 adult along with 4 adult in the works; </w:t>
      </w:r>
    </w:p>
    <w:p w:rsidR="00000000" w:rsidDel="00000000" w:rsidP="00000000" w:rsidRDefault="00000000" w:rsidRPr="00000000" w14:paraId="0000002F">
      <w:pPr>
        <w:numPr>
          <w:ilvl w:val="1"/>
          <w:numId w:val="1"/>
        </w:numPr>
        <w:spacing w:after="0" w:before="0" w:line="276"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Darla: student wanted to enroll in SWCC’s automotive program </w:t>
      </w:r>
    </w:p>
    <w:p w:rsidR="00000000" w:rsidDel="00000000" w:rsidP="00000000" w:rsidRDefault="00000000" w:rsidRPr="00000000" w14:paraId="00000030">
      <w:pPr>
        <w:numPr>
          <w:ilvl w:val="0"/>
          <w:numId w:val="1"/>
        </w:numPr>
        <w:spacing w:after="0" w:before="0" w:line="276" w:lineRule="auto"/>
        <w:ind w:left="720" w:hanging="360"/>
        <w:rPr>
          <w:sz w:val="22"/>
          <w:szCs w:val="22"/>
        </w:rPr>
      </w:pPr>
      <w:r w:rsidDel="00000000" w:rsidR="00000000" w:rsidRPr="00000000">
        <w:rPr>
          <w:rFonts w:ascii="Arial" w:cs="Arial" w:eastAsia="Arial" w:hAnsi="Arial"/>
          <w:sz w:val="22"/>
          <w:szCs w:val="22"/>
          <w:rtl w:val="0"/>
        </w:rPr>
        <w:t xml:space="preserve">Reports from other representative entities (SWCC-Economic Dev., SIRHA) and Public Comment </w:t>
      </w:r>
    </w:p>
    <w:p w:rsidR="00000000" w:rsidDel="00000000" w:rsidP="00000000" w:rsidRDefault="00000000" w:rsidRPr="00000000" w14:paraId="00000031">
      <w:pPr>
        <w:numPr>
          <w:ilvl w:val="0"/>
          <w:numId w:val="1"/>
        </w:numPr>
        <w:spacing w:after="0" w:before="0" w:line="276" w:lineRule="auto"/>
        <w:ind w:left="720" w:hanging="360"/>
        <w:rPr>
          <w:sz w:val="22"/>
          <w:szCs w:val="22"/>
        </w:rPr>
      </w:pPr>
      <w:r w:rsidDel="00000000" w:rsidR="00000000" w:rsidRPr="00000000">
        <w:rPr>
          <w:rFonts w:ascii="Arial" w:cs="Arial" w:eastAsia="Arial" w:hAnsi="Arial"/>
          <w:sz w:val="22"/>
          <w:szCs w:val="22"/>
          <w:rtl w:val="0"/>
        </w:rPr>
        <w:t xml:space="preserve">Establish Next Meeting</w:t>
      </w:r>
    </w:p>
    <w:p w:rsidR="00000000" w:rsidDel="00000000" w:rsidP="00000000" w:rsidRDefault="00000000" w:rsidRPr="00000000" w14:paraId="00000032">
      <w:pPr>
        <w:numPr>
          <w:ilvl w:val="1"/>
          <w:numId w:val="1"/>
        </w:numPr>
        <w:spacing w:after="0" w:before="0" w:line="276"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Monday, February 27th @ 6:30 PM via Zoom</w:t>
      </w:r>
    </w:p>
    <w:p w:rsidR="00000000" w:rsidDel="00000000" w:rsidP="00000000" w:rsidRDefault="00000000" w:rsidRPr="00000000" w14:paraId="00000033">
      <w:pPr>
        <w:numPr>
          <w:ilvl w:val="0"/>
          <w:numId w:val="1"/>
        </w:numPr>
        <w:spacing w:after="0" w:before="0" w:line="276" w:lineRule="auto"/>
        <w:ind w:left="720" w:hanging="360"/>
        <w:rPr>
          <w:sz w:val="22"/>
          <w:szCs w:val="22"/>
        </w:rPr>
      </w:pPr>
      <w:r w:rsidDel="00000000" w:rsidR="00000000" w:rsidRPr="00000000">
        <w:rPr>
          <w:rFonts w:ascii="Arial" w:cs="Arial" w:eastAsia="Arial" w:hAnsi="Arial"/>
          <w:sz w:val="22"/>
          <w:szCs w:val="22"/>
          <w:rtl w:val="0"/>
        </w:rPr>
        <w:t xml:space="preserve">Adjournment</w:t>
      </w:r>
    </w:p>
    <w:p w:rsidR="00000000" w:rsidDel="00000000" w:rsidP="00000000" w:rsidRDefault="00000000" w:rsidRPr="00000000" w14:paraId="00000034">
      <w:pPr>
        <w:numPr>
          <w:ilvl w:val="1"/>
          <w:numId w:val="1"/>
        </w:numPr>
        <w:spacing w:after="0" w:before="0" w:line="276" w:lineRule="auto"/>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SO MOVED</w:t>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spacing w:before="280" w:lineRule="auto"/>
      <w:jc w:val="center"/>
      <w:rPr>
        <w:rFonts w:ascii="Playfair Display" w:cs="Playfair Display" w:eastAsia="Playfair Display" w:hAnsi="Playfair Display"/>
        <w:sz w:val="34"/>
        <w:szCs w:val="34"/>
      </w:rPr>
    </w:pPr>
    <w:r w:rsidDel="00000000" w:rsidR="00000000" w:rsidRPr="00000000">
      <w:rPr>
        <w:rFonts w:ascii="Playfair Display" w:cs="Playfair Display" w:eastAsia="Playfair Display" w:hAnsi="Playfair Display"/>
        <w:sz w:val="32"/>
        <w:szCs w:val="32"/>
        <w:rtl w:val="0"/>
      </w:rPr>
      <w:t xml:space="preserve">Southwest Iowa Local Workforce Development Board Meeting Minutes – 1/23/23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202B8F"/>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27D4D"/>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202B8F"/>
    <w:rPr>
      <w:color w:val="0563c1" w:themeColor="hyperlink"/>
      <w:u w:val="single"/>
    </w:rPr>
  </w:style>
  <w:style w:type="character" w:styleId="UnresolvedMention">
    <w:name w:val="Unresolved Mention"/>
    <w:basedOn w:val="DefaultParagraphFont"/>
    <w:uiPriority w:val="99"/>
    <w:semiHidden w:val="1"/>
    <w:unhideWhenUsed w:val="1"/>
    <w:rsid w:val="00202B8F"/>
    <w:rPr>
      <w:color w:val="605e5c"/>
      <w:shd w:color="auto" w:fill="e1dfdd" w:val="clear"/>
    </w:rPr>
  </w:style>
  <w:style w:type="character" w:styleId="Heading1Char" w:customStyle="1">
    <w:name w:val="Heading 1 Char"/>
    <w:basedOn w:val="DefaultParagraphFont"/>
    <w:link w:val="Heading1"/>
    <w:uiPriority w:val="9"/>
    <w:rsid w:val="00202B8F"/>
    <w:rPr>
      <w:rFonts w:asciiTheme="majorHAnsi" w:cstheme="majorBidi" w:eastAsiaTheme="majorEastAsia" w:hAnsiTheme="majorHAnsi"/>
      <w:color w:val="2f5496" w:themeColor="accent1" w:themeShade="0000BF"/>
      <w:sz w:val="32"/>
      <w:szCs w:val="32"/>
    </w:rPr>
  </w:style>
  <w:style w:type="paragraph" w:styleId="NoSpacing">
    <w:name w:val="No Spacing"/>
    <w:uiPriority w:val="1"/>
    <w:qFormat w:val="1"/>
    <w:rsid w:val="00202B8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hzbc6olp9h/hzk6LvOj5MesRnQ==">AMUW2mXopiprGflY0K0vhc3vzH+TSvUNKatWoQ4fkfc7Q5CJJlAWczjsXpbPOo4Y84XB5s3zLeN1nQmvE8RXL/ICGW2eSDmPnHYj/P+zvcgu2ga1lCUmsU0=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2022-10-06T15:48:00Z</dcterms:created>
  <dc:creator>Ruth Bolinger</dc:creator>
</cp:coreProperties>
</file>