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20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7916"/>
      </w:tblGrid>
      <w:tr w:rsidR="009C2C9E" w:rsidTr="009D2879">
        <w:trPr>
          <w:jc w:val="center"/>
        </w:trPr>
        <w:tc>
          <w:tcPr>
            <w:tcW w:w="2304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9C2C9E" w:rsidRDefault="009C2C9E" w:rsidP="00E12408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F83B1FF" wp14:editId="0A50583C">
                  <wp:extent cx="1333500" cy="10301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847" cy="103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6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9C2C9E" w:rsidRPr="00D3768B" w:rsidRDefault="009C2C9E" w:rsidP="00E12408">
            <w:pPr>
              <w:pStyle w:val="Title"/>
              <w:spacing w:before="120" w:after="120"/>
              <w:contextualSpacing w:val="0"/>
              <w:jc w:val="center"/>
              <w:rPr>
                <w:smallCaps/>
                <w:color w:val="595959" w:themeColor="text1" w:themeTint="A6"/>
                <w:sz w:val="32"/>
              </w:rPr>
            </w:pPr>
            <w:r w:rsidRPr="00D3768B">
              <w:rPr>
                <w:smallCaps/>
                <w:color w:val="595959" w:themeColor="text1" w:themeTint="A6"/>
                <w:sz w:val="32"/>
              </w:rPr>
              <w:t xml:space="preserve">Region </w:t>
            </w:r>
            <w:r w:rsidRPr="00D3768B">
              <w:rPr>
                <w:smallCaps/>
                <w:color w:val="595959" w:themeColor="text1" w:themeTint="A6"/>
                <w:sz w:val="32"/>
                <w:highlight w:val="yellow"/>
              </w:rPr>
              <w:t>__</w:t>
            </w:r>
            <w:r w:rsidRPr="00D3768B">
              <w:rPr>
                <w:smallCaps/>
                <w:color w:val="595959" w:themeColor="text1" w:themeTint="A6"/>
                <w:sz w:val="32"/>
              </w:rPr>
              <w:t xml:space="preserve"> Disability Access Committee</w:t>
            </w:r>
          </w:p>
          <w:p w:rsidR="009C2C9E" w:rsidRPr="00FC023E" w:rsidRDefault="00706612" w:rsidP="00E12408">
            <w:pPr>
              <w:pStyle w:val="Title"/>
              <w:spacing w:before="120" w:after="120"/>
              <w:contextualSpacing w:val="0"/>
              <w:jc w:val="center"/>
              <w:rPr>
                <w:b/>
              </w:rPr>
            </w:pPr>
            <w:r>
              <w:rPr>
                <w:b/>
                <w:sz w:val="44"/>
              </w:rPr>
              <w:t>Focus Group</w:t>
            </w:r>
            <w:r w:rsidR="009C2C9E">
              <w:rPr>
                <w:b/>
                <w:sz w:val="44"/>
              </w:rPr>
              <w:t xml:space="preserve"> Report</w:t>
            </w:r>
          </w:p>
        </w:tc>
      </w:tr>
      <w:tr w:rsidR="009C2C9E" w:rsidTr="009D2879">
        <w:trPr>
          <w:jc w:val="center"/>
        </w:trPr>
        <w:tc>
          <w:tcPr>
            <w:tcW w:w="10220" w:type="dxa"/>
            <w:gridSpan w:val="2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vAlign w:val="center"/>
          </w:tcPr>
          <w:p w:rsidR="009C2C9E" w:rsidRPr="004D4A71" w:rsidRDefault="009C2C9E" w:rsidP="009C2C9E">
            <w:pPr>
              <w:pStyle w:val="Subtitle"/>
              <w:spacing w:before="120" w:after="120"/>
              <w:rPr>
                <w:b w:val="0"/>
                <w:noProof/>
                <w:color w:val="000000" w:themeColor="text1"/>
              </w:rPr>
            </w:pPr>
            <w:r w:rsidRPr="00D3768B">
              <w:rPr>
                <w:b w:val="0"/>
                <w:noProof/>
                <w:color w:val="595959" w:themeColor="text1" w:themeTint="A6"/>
                <w:sz w:val="20"/>
              </w:rPr>
              <w:t xml:space="preserve">Date:  </w:t>
            </w:r>
            <w:r w:rsidRPr="00D3768B">
              <w:rPr>
                <w:b w:val="0"/>
                <w:noProof/>
                <w:color w:val="595959" w:themeColor="text1" w:themeTint="A6"/>
                <w:sz w:val="20"/>
                <w:highlight w:val="yellow"/>
              </w:rPr>
              <w:t>_______</w:t>
            </w:r>
            <w:r w:rsidRPr="00D3768B">
              <w:rPr>
                <w:b w:val="0"/>
                <w:noProof/>
                <w:color w:val="595959" w:themeColor="text1" w:themeTint="A6"/>
                <w:sz w:val="20"/>
              </w:rPr>
              <w:t>, 2017</w:t>
            </w:r>
          </w:p>
        </w:tc>
      </w:tr>
    </w:tbl>
    <w:p w:rsidR="009C2C9E" w:rsidRDefault="00AB71BE" w:rsidP="00F03E60">
      <w:pPr>
        <w:pStyle w:val="Heading1"/>
      </w:pPr>
      <w:r>
        <w:t>Background:</w:t>
      </w:r>
    </w:p>
    <w:p w:rsidR="009C2C9E" w:rsidRDefault="009C2C9E" w:rsidP="009D2879">
      <w:pPr>
        <w:pStyle w:val="ListParagraph"/>
        <w:numPr>
          <w:ilvl w:val="0"/>
          <w:numId w:val="2"/>
        </w:numPr>
        <w:spacing w:after="120"/>
        <w:ind w:left="360"/>
        <w:contextualSpacing w:val="0"/>
      </w:pPr>
      <w:r w:rsidRPr="005F5CD0">
        <w:t xml:space="preserve">The State Workforce Development Board established a Disability Access Committee to lead a </w:t>
      </w:r>
      <w:r w:rsidR="0066717B">
        <w:t>Statewide Disability Access Initiative</w:t>
      </w:r>
      <w:r w:rsidRPr="005F5CD0">
        <w:t xml:space="preserve"> to</w:t>
      </w:r>
      <w:r>
        <w:t>:</w:t>
      </w:r>
    </w:p>
    <w:p w:rsidR="009C2C9E" w:rsidRDefault="009C2C9E" w:rsidP="009D2879">
      <w:pPr>
        <w:pStyle w:val="ListParagraph"/>
        <w:numPr>
          <w:ilvl w:val="2"/>
          <w:numId w:val="3"/>
        </w:numPr>
        <w:spacing w:after="120"/>
        <w:ind w:left="1440"/>
        <w:contextualSpacing w:val="0"/>
      </w:pPr>
      <w:r>
        <w:t xml:space="preserve">Ensure that Iowa’s one-stop delivery system meets all accessibility requirements for individuals with disabilities under the </w:t>
      </w:r>
      <w:r w:rsidR="000057B5">
        <w:t>Iowa Civil Rights Act of 1965, as amended; the Americans with Disabilities Act of 1990, as amended; and the Workforce Innovation and Opportunity Act.</w:t>
      </w:r>
    </w:p>
    <w:p w:rsidR="009C2C9E" w:rsidRDefault="009C2C9E" w:rsidP="009D2879">
      <w:pPr>
        <w:pStyle w:val="ListParagraph"/>
        <w:numPr>
          <w:ilvl w:val="2"/>
          <w:numId w:val="3"/>
        </w:numPr>
        <w:spacing w:after="120"/>
        <w:ind w:left="1440"/>
        <w:contextualSpacing w:val="0"/>
      </w:pPr>
      <w:r>
        <w:t>I</w:t>
      </w:r>
      <w:r w:rsidRPr="005F5CD0">
        <w:t xml:space="preserve">ncrease accessibility </w:t>
      </w:r>
      <w:r>
        <w:t xml:space="preserve">for individuals with disabilities </w:t>
      </w:r>
      <w:r w:rsidRPr="005F5CD0">
        <w:t>to</w:t>
      </w:r>
      <w:r>
        <w:t xml:space="preserve"> the programs, services, and activities of</w:t>
      </w:r>
      <w:r w:rsidRPr="005F5CD0">
        <w:t xml:space="preserve"> Iowa’s one-stop delivery system</w:t>
      </w:r>
      <w:r>
        <w:t>.</w:t>
      </w:r>
    </w:p>
    <w:p w:rsidR="009C2C9E" w:rsidRDefault="009C2C9E" w:rsidP="009D2879">
      <w:pPr>
        <w:pStyle w:val="ListParagraph"/>
        <w:numPr>
          <w:ilvl w:val="2"/>
          <w:numId w:val="3"/>
        </w:numPr>
        <w:spacing w:after="120"/>
        <w:ind w:left="1440"/>
        <w:contextualSpacing w:val="0"/>
      </w:pPr>
      <w:r>
        <w:t>Continuously improve for individuals with disabilities the provision of services within the one-stop delivery system.</w:t>
      </w:r>
    </w:p>
    <w:p w:rsidR="009C2C9E" w:rsidRDefault="009C2C9E" w:rsidP="009D2879">
      <w:pPr>
        <w:pStyle w:val="ListParagraph"/>
        <w:numPr>
          <w:ilvl w:val="2"/>
          <w:numId w:val="3"/>
        </w:numPr>
        <w:ind w:left="1440"/>
        <w:contextualSpacing w:val="0"/>
      </w:pPr>
      <w:r>
        <w:t>Improve opportunities for individuals with disabilities in competitive integrated employment.</w:t>
      </w:r>
    </w:p>
    <w:p w:rsidR="00111C56" w:rsidRDefault="00111C56" w:rsidP="009D2879">
      <w:pPr>
        <w:pStyle w:val="ListParagraph"/>
        <w:numPr>
          <w:ilvl w:val="1"/>
          <w:numId w:val="2"/>
        </w:numPr>
        <w:ind w:left="360"/>
        <w:contextualSpacing w:val="0"/>
      </w:pPr>
      <w:r>
        <w:t xml:space="preserve">The </w:t>
      </w:r>
      <w:r w:rsidR="005D1A54">
        <w:t xml:space="preserve">Region </w:t>
      </w:r>
      <w:r w:rsidR="005D1A54" w:rsidRPr="005D1A54">
        <w:rPr>
          <w:highlight w:val="yellow"/>
        </w:rPr>
        <w:t>__</w:t>
      </w:r>
      <w:r w:rsidR="005D1A54">
        <w:t xml:space="preserve"> </w:t>
      </w:r>
      <w:r>
        <w:t xml:space="preserve">Disability Access Committee </w:t>
      </w:r>
      <w:r w:rsidR="00706612">
        <w:t xml:space="preserve">conducted a focus group of former, current, and potential one-stop center </w:t>
      </w:r>
      <w:r w:rsidR="00A659B8">
        <w:t>customers</w:t>
      </w:r>
      <w:r>
        <w:t xml:space="preserve"> to </w:t>
      </w:r>
      <w:r w:rsidR="00706612">
        <w:t>gather customer feedback</w:t>
      </w:r>
      <w:r>
        <w:t xml:space="preserve"> on </w:t>
      </w:r>
      <w:r w:rsidRPr="009C2C9E">
        <w:rPr>
          <w:highlight w:val="yellow"/>
        </w:rPr>
        <w:t>____________</w:t>
      </w:r>
      <w:r>
        <w:t>, 2017</w:t>
      </w:r>
      <w:r w:rsidR="00706612">
        <w:t>.</w:t>
      </w:r>
    </w:p>
    <w:p w:rsidR="00111C56" w:rsidRDefault="005D1A54" w:rsidP="009D2879">
      <w:pPr>
        <w:pStyle w:val="ListParagraph"/>
        <w:numPr>
          <w:ilvl w:val="0"/>
          <w:numId w:val="1"/>
        </w:numPr>
        <w:ind w:left="360"/>
        <w:contextualSpacing w:val="0"/>
      </w:pPr>
      <w:r>
        <w:t>This R</w:t>
      </w:r>
      <w:r w:rsidR="00111C56">
        <w:t xml:space="preserve">eport contains the </w:t>
      </w:r>
      <w:r w:rsidR="00706612">
        <w:t>participant feedback and identified barriers gathered</w:t>
      </w:r>
      <w:r w:rsidR="00111C56">
        <w:t xml:space="preserve"> by the Disability Access Committee </w:t>
      </w:r>
      <w:r w:rsidR="00A659B8">
        <w:t>from</w:t>
      </w:r>
      <w:r w:rsidR="00111C56">
        <w:t xml:space="preserve"> </w:t>
      </w:r>
      <w:r w:rsidR="00706612">
        <w:t>the focus group.</w:t>
      </w:r>
      <w:r w:rsidR="00111C56">
        <w:t xml:space="preserve"> </w:t>
      </w:r>
    </w:p>
    <w:p w:rsidR="009C2C9E" w:rsidRDefault="005D1A54" w:rsidP="009D2879">
      <w:pPr>
        <w:pStyle w:val="ListParagraph"/>
        <w:numPr>
          <w:ilvl w:val="0"/>
          <w:numId w:val="1"/>
        </w:numPr>
        <w:spacing w:after="120"/>
        <w:ind w:left="360"/>
        <w:contextualSpacing w:val="0"/>
      </w:pPr>
      <w:r>
        <w:t>This R</w:t>
      </w:r>
      <w:r w:rsidR="00111C56">
        <w:t xml:space="preserve">eport’s findings </w:t>
      </w:r>
      <w:r w:rsidR="00706612">
        <w:t>include:</w:t>
      </w:r>
    </w:p>
    <w:p w:rsidR="00111C56" w:rsidRDefault="00706612" w:rsidP="009D2879">
      <w:pPr>
        <w:pStyle w:val="ListParagraph"/>
        <w:numPr>
          <w:ilvl w:val="1"/>
          <w:numId w:val="5"/>
        </w:numPr>
        <w:spacing w:after="120"/>
        <w:contextualSpacing w:val="0"/>
      </w:pPr>
      <w:r>
        <w:t>Participant demographics</w:t>
      </w:r>
      <w:r w:rsidR="009D2879">
        <w:t>;</w:t>
      </w:r>
    </w:p>
    <w:p w:rsidR="00111C56" w:rsidRDefault="00706612" w:rsidP="009D2879">
      <w:pPr>
        <w:pStyle w:val="ListParagraph"/>
        <w:numPr>
          <w:ilvl w:val="1"/>
          <w:numId w:val="5"/>
        </w:numPr>
        <w:spacing w:after="120"/>
        <w:contextualSpacing w:val="0"/>
      </w:pPr>
      <w:r>
        <w:t>Summary of feedback on physical accessibility</w:t>
      </w:r>
      <w:r w:rsidR="009D2879">
        <w:t>;</w:t>
      </w:r>
    </w:p>
    <w:p w:rsidR="00111C56" w:rsidRDefault="00706612" w:rsidP="009D2879">
      <w:pPr>
        <w:pStyle w:val="ListParagraph"/>
        <w:numPr>
          <w:ilvl w:val="1"/>
          <w:numId w:val="5"/>
        </w:numPr>
        <w:spacing w:after="120"/>
        <w:contextualSpacing w:val="0"/>
      </w:pPr>
      <w:r>
        <w:t>Summary of feedback on customer service</w:t>
      </w:r>
      <w:r w:rsidR="009D2879">
        <w:t>;</w:t>
      </w:r>
    </w:p>
    <w:p w:rsidR="00111C56" w:rsidRDefault="00706612" w:rsidP="009D2879">
      <w:pPr>
        <w:pStyle w:val="ListParagraph"/>
        <w:numPr>
          <w:ilvl w:val="1"/>
          <w:numId w:val="5"/>
        </w:numPr>
        <w:contextualSpacing w:val="0"/>
      </w:pPr>
      <w:r>
        <w:t>Summary of feedback on accommodations and communication</w:t>
      </w:r>
      <w:r w:rsidR="009D2879">
        <w:t>;</w:t>
      </w:r>
    </w:p>
    <w:p w:rsidR="00706612" w:rsidRDefault="00706612" w:rsidP="009D2879">
      <w:pPr>
        <w:pStyle w:val="ListParagraph"/>
        <w:numPr>
          <w:ilvl w:val="1"/>
          <w:numId w:val="5"/>
        </w:numPr>
        <w:contextualSpacing w:val="0"/>
      </w:pPr>
      <w:r>
        <w:t>Summary of feedback on membership process</w:t>
      </w:r>
      <w:r w:rsidR="009D2879">
        <w:t>;</w:t>
      </w:r>
    </w:p>
    <w:p w:rsidR="00706612" w:rsidRDefault="00706612" w:rsidP="009D2879">
      <w:pPr>
        <w:pStyle w:val="ListParagraph"/>
        <w:numPr>
          <w:ilvl w:val="1"/>
          <w:numId w:val="5"/>
        </w:numPr>
        <w:contextualSpacing w:val="0"/>
      </w:pPr>
      <w:r>
        <w:t>Summary of feedback on workshops</w:t>
      </w:r>
      <w:r w:rsidR="009D2879">
        <w:t>;</w:t>
      </w:r>
    </w:p>
    <w:p w:rsidR="00706612" w:rsidRDefault="00706612" w:rsidP="009D2879">
      <w:pPr>
        <w:pStyle w:val="ListParagraph"/>
        <w:numPr>
          <w:ilvl w:val="1"/>
          <w:numId w:val="5"/>
        </w:numPr>
        <w:contextualSpacing w:val="0"/>
      </w:pPr>
      <w:r>
        <w:t>Summary of feedback on one-stop center complaint process</w:t>
      </w:r>
      <w:r w:rsidR="009D2879">
        <w:t>; and</w:t>
      </w:r>
    </w:p>
    <w:p w:rsidR="00706612" w:rsidRDefault="00706612" w:rsidP="009D2879">
      <w:pPr>
        <w:pStyle w:val="ListParagraph"/>
        <w:numPr>
          <w:ilvl w:val="1"/>
          <w:numId w:val="5"/>
        </w:numPr>
        <w:contextualSpacing w:val="0"/>
      </w:pPr>
      <w:r>
        <w:t>Additional findings</w:t>
      </w:r>
      <w:r w:rsidR="009D2879">
        <w:t>.</w:t>
      </w:r>
    </w:p>
    <w:p w:rsidR="00AB71BE" w:rsidRDefault="00706612" w:rsidP="009D2879">
      <w:pPr>
        <w:pStyle w:val="Heading1"/>
        <w:numPr>
          <w:ilvl w:val="4"/>
          <w:numId w:val="3"/>
        </w:numPr>
        <w:ind w:left="720"/>
      </w:pPr>
      <w:r>
        <w:lastRenderedPageBreak/>
        <w:t>Focus Group Participant Demographics</w:t>
      </w:r>
    </w:p>
    <w:p w:rsidR="002F2443" w:rsidRPr="00A659B8" w:rsidRDefault="00A659B8" w:rsidP="009D2879">
      <w:pPr>
        <w:pStyle w:val="Heading2"/>
        <w:numPr>
          <w:ilvl w:val="0"/>
          <w:numId w:val="4"/>
        </w:numPr>
        <w:spacing w:after="0"/>
        <w:ind w:left="360"/>
        <w:rPr>
          <w:szCs w:val="28"/>
        </w:rPr>
      </w:pPr>
      <w:r w:rsidRPr="00A659B8">
        <w:rPr>
          <w:szCs w:val="28"/>
        </w:rPr>
        <w:t xml:space="preserve">Individuals who are former customers of the one-stop center, current customers of the one-stop center, and potential customers of the one-stop center must be included. </w:t>
      </w:r>
    </w:p>
    <w:p w:rsidR="0066717B" w:rsidRPr="00A659B8" w:rsidRDefault="00A659B8" w:rsidP="009D2879">
      <w:pPr>
        <w:pStyle w:val="Heading2"/>
        <w:numPr>
          <w:ilvl w:val="0"/>
          <w:numId w:val="4"/>
        </w:numPr>
        <w:spacing w:after="0"/>
        <w:ind w:left="360"/>
        <w:rPr>
          <w:szCs w:val="28"/>
        </w:rPr>
      </w:pPr>
      <w:r w:rsidRPr="00A659B8">
        <w:rPr>
          <w:szCs w:val="28"/>
        </w:rPr>
        <w:t>Participants must be individuals with a broad range of disabilities.</w:t>
      </w:r>
    </w:p>
    <w:p w:rsidR="00A659B8" w:rsidRPr="00A659B8" w:rsidRDefault="00706612" w:rsidP="009D2879">
      <w:pPr>
        <w:pStyle w:val="Heading2"/>
        <w:numPr>
          <w:ilvl w:val="0"/>
          <w:numId w:val="4"/>
        </w:numPr>
        <w:spacing w:after="0"/>
        <w:ind w:left="360"/>
        <w:rPr>
          <w:szCs w:val="28"/>
        </w:rPr>
      </w:pPr>
      <w:r w:rsidRPr="00A659B8">
        <w:rPr>
          <w:szCs w:val="28"/>
        </w:rPr>
        <w:t>The majority of participants must be individuals with disabilities.</w:t>
      </w:r>
    </w:p>
    <w:p w:rsidR="00A659B8" w:rsidRPr="00A659B8" w:rsidRDefault="00A659B8" w:rsidP="009D2879">
      <w:pPr>
        <w:pStyle w:val="Heading2"/>
        <w:numPr>
          <w:ilvl w:val="0"/>
          <w:numId w:val="4"/>
        </w:numPr>
        <w:spacing w:after="0"/>
        <w:ind w:left="360"/>
        <w:rPr>
          <w:szCs w:val="28"/>
        </w:rPr>
      </w:pPr>
      <w:r w:rsidRPr="00A659B8">
        <w:rPr>
          <w:szCs w:val="28"/>
        </w:rPr>
        <w:t>Individuals must range in age and represent youth (age 16-24), adults (age 25+), and aging individuals (age 55+).</w:t>
      </w:r>
    </w:p>
    <w:p w:rsidR="00A659B8" w:rsidRDefault="00A659B8" w:rsidP="00A659B8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940"/>
        <w:gridCol w:w="3888"/>
      </w:tblGrid>
      <w:tr w:rsidR="00F247D7" w:rsidTr="007A44C6">
        <w:tc>
          <w:tcPr>
            <w:tcW w:w="5940" w:type="dxa"/>
            <w:tcBorders>
              <w:right w:val="nil"/>
            </w:tcBorders>
            <w:shd w:val="clear" w:color="auto" w:fill="F2F2F2" w:themeFill="background1" w:themeFillShade="F2"/>
          </w:tcPr>
          <w:p w:rsidR="00F247D7" w:rsidRDefault="00F247D7" w:rsidP="00F247D7">
            <w:pPr>
              <w:pStyle w:val="Heading5"/>
              <w:outlineLvl w:val="4"/>
            </w:pPr>
            <w:r>
              <w:t>Participant Cohort</w:t>
            </w:r>
          </w:p>
        </w:tc>
        <w:tc>
          <w:tcPr>
            <w:tcW w:w="3888" w:type="dxa"/>
            <w:tcBorders>
              <w:left w:val="nil"/>
            </w:tcBorders>
            <w:shd w:val="clear" w:color="auto" w:fill="F2F2F2" w:themeFill="background1" w:themeFillShade="F2"/>
          </w:tcPr>
          <w:p w:rsidR="00F247D7" w:rsidRDefault="00F247D7" w:rsidP="00F247D7">
            <w:pPr>
              <w:pStyle w:val="Heading5"/>
              <w:outlineLvl w:val="4"/>
            </w:pPr>
            <w:r>
              <w:t>Number of Participants</w:t>
            </w:r>
          </w:p>
        </w:tc>
      </w:tr>
      <w:tr w:rsidR="00F247D7" w:rsidTr="007A44C6">
        <w:tc>
          <w:tcPr>
            <w:tcW w:w="5940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 w:rsidRPr="00F247D7">
              <w:rPr>
                <w:rFonts w:ascii="Verdana" w:hAnsi="Verdana"/>
                <w:sz w:val="18"/>
              </w:rPr>
              <w:t>Total Participants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 w:rsidRPr="00F247D7">
              <w:rPr>
                <w:rFonts w:ascii="Verdana" w:hAnsi="Verdana"/>
                <w:sz w:val="18"/>
              </w:rPr>
              <w:t>People with Vision Impairment</w:t>
            </w:r>
          </w:p>
        </w:tc>
        <w:tc>
          <w:tcPr>
            <w:tcW w:w="3888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 w:rsidRPr="00F247D7">
              <w:rPr>
                <w:rFonts w:ascii="Verdana" w:hAnsi="Verdana"/>
                <w:sz w:val="18"/>
              </w:rPr>
              <w:t>People Who Are Deaf or Hard of Hearing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 w:rsidRPr="00F247D7">
              <w:rPr>
                <w:rFonts w:ascii="Verdana" w:hAnsi="Verdana"/>
                <w:sz w:val="18"/>
              </w:rPr>
              <w:t>People with Cognitive or Intellectual Disability</w:t>
            </w:r>
          </w:p>
        </w:tc>
        <w:tc>
          <w:tcPr>
            <w:tcW w:w="3888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 w:rsidRPr="00F247D7">
              <w:rPr>
                <w:rFonts w:ascii="Verdana" w:hAnsi="Verdana"/>
                <w:sz w:val="18"/>
              </w:rPr>
              <w:t>People with Other Disabilities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 w:rsidRPr="00F247D7">
              <w:rPr>
                <w:rFonts w:ascii="Verdana" w:hAnsi="Verdana"/>
                <w:sz w:val="18"/>
              </w:rPr>
              <w:t>Family Members of People with Disabilities</w:t>
            </w:r>
          </w:p>
        </w:tc>
        <w:tc>
          <w:tcPr>
            <w:tcW w:w="3888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 w:rsidRPr="00F247D7">
              <w:rPr>
                <w:rFonts w:ascii="Verdana" w:hAnsi="Verdana"/>
                <w:sz w:val="18"/>
              </w:rPr>
              <w:t>Providers of Services to People with Disabilities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shd w:val="clear" w:color="auto" w:fill="FBFBFB"/>
          </w:tcPr>
          <w:p w:rsidR="00F247D7" w:rsidRPr="00F247D7" w:rsidRDefault="00C33718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Past</w:t>
            </w:r>
            <w:r w:rsidR="00F247D7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Recipients of Services Through the One-Stop Center</w:t>
            </w:r>
          </w:p>
        </w:tc>
        <w:tc>
          <w:tcPr>
            <w:tcW w:w="3888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tcBorders>
              <w:bottom w:val="single" w:sz="4" w:space="0" w:color="auto"/>
            </w:tcBorders>
          </w:tcPr>
          <w:p w:rsidR="00F247D7" w:rsidRPr="00F247D7" w:rsidRDefault="00C33718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Current Recipients of Services Through the One-Stop Center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shd w:val="clear" w:color="auto" w:fill="FBFBFB"/>
          </w:tcPr>
          <w:p w:rsidR="00F247D7" w:rsidRPr="00F247D7" w:rsidRDefault="00C33718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Potential Recipients of Services Through the One-Stop Center</w:t>
            </w:r>
          </w:p>
        </w:tc>
        <w:tc>
          <w:tcPr>
            <w:tcW w:w="3888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tcBorders>
              <w:bottom w:val="single" w:sz="4" w:space="0" w:color="auto"/>
            </w:tcBorders>
          </w:tcPr>
          <w:p w:rsidR="00F247D7" w:rsidRPr="00F247D7" w:rsidRDefault="00C33718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People Age 16–24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shd w:val="clear" w:color="auto" w:fill="FBFBFB"/>
          </w:tcPr>
          <w:p w:rsidR="00F247D7" w:rsidRPr="00F247D7" w:rsidRDefault="00C33718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People Age 25–54</w:t>
            </w:r>
          </w:p>
        </w:tc>
        <w:tc>
          <w:tcPr>
            <w:tcW w:w="3888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tcBorders>
              <w:bottom w:val="single" w:sz="4" w:space="0" w:color="auto"/>
            </w:tcBorders>
          </w:tcPr>
          <w:p w:rsidR="00F247D7" w:rsidRPr="00F247D7" w:rsidRDefault="00C33718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People Age 55+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shd w:val="clear" w:color="auto" w:fill="FBFBFB"/>
          </w:tcPr>
          <w:p w:rsidR="00F247D7" w:rsidRPr="00F247D7" w:rsidRDefault="00C33718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Disability Access Committee Members Present</w:t>
            </w:r>
          </w:p>
        </w:tc>
        <w:tc>
          <w:tcPr>
            <w:tcW w:w="3888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tcBorders>
              <w:bottom w:val="single" w:sz="4" w:space="0" w:color="auto"/>
            </w:tcBorders>
          </w:tcPr>
          <w:p w:rsidR="00F247D7" w:rsidRPr="00F247D7" w:rsidRDefault="00C33718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People Who Identify as White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  <w:tr w:rsidR="00F247D7" w:rsidTr="007A44C6">
        <w:tc>
          <w:tcPr>
            <w:tcW w:w="5940" w:type="dxa"/>
            <w:shd w:val="clear" w:color="auto" w:fill="FBFBFB"/>
          </w:tcPr>
          <w:p w:rsidR="00F247D7" w:rsidRPr="00F247D7" w:rsidRDefault="00C33718" w:rsidP="00F247D7">
            <w:pPr>
              <w:spacing w:before="80" w:after="4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People Who Identify as a Race Other Than White</w:t>
            </w:r>
          </w:p>
        </w:tc>
        <w:tc>
          <w:tcPr>
            <w:tcW w:w="3888" w:type="dxa"/>
            <w:shd w:val="clear" w:color="auto" w:fill="FBFBFB"/>
          </w:tcPr>
          <w:p w:rsidR="00F247D7" w:rsidRPr="00F247D7" w:rsidRDefault="00F247D7" w:rsidP="00F247D7">
            <w:pPr>
              <w:spacing w:before="80" w:after="40"/>
              <w:jc w:val="center"/>
              <w:rPr>
                <w:sz w:val="20"/>
              </w:rPr>
            </w:pPr>
          </w:p>
        </w:tc>
      </w:tr>
    </w:tbl>
    <w:p w:rsidR="00F247D7" w:rsidRDefault="00F247D7" w:rsidP="00A659B8"/>
    <w:p w:rsidR="00F65EA0" w:rsidRDefault="000F31F5" w:rsidP="007C44A2">
      <w:pPr>
        <w:pStyle w:val="Heading1"/>
      </w:pPr>
      <w:r>
        <w:lastRenderedPageBreak/>
        <w:t>2.  Physical Accessibility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AA64D5">
            <w:pPr>
              <w:pStyle w:val="Heading5"/>
              <w:jc w:val="left"/>
              <w:outlineLvl w:val="4"/>
            </w:pPr>
            <w:r>
              <w:t>2.1</w:t>
            </w:r>
            <w:proofErr w:type="gramStart"/>
            <w:r>
              <w:t xml:space="preserve">.  </w:t>
            </w:r>
            <w:r w:rsidR="00AA64D5">
              <w:t>Getting</w:t>
            </w:r>
            <w:proofErr w:type="gramEnd"/>
            <w:r w:rsidR="00AA64D5">
              <w:t xml:space="preserve"> to the </w:t>
            </w:r>
            <w:r>
              <w:t>One-Stop Center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C44A2" w:rsidRDefault="009D6560" w:rsidP="009D287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Pr="009D6560" w:rsidRDefault="009D6560" w:rsidP="009D287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7C44A2">
            <w:pPr>
              <w:pStyle w:val="Heading5"/>
              <w:jc w:val="left"/>
              <w:outlineLvl w:val="4"/>
            </w:pPr>
            <w:r>
              <w:t>2.2</w:t>
            </w:r>
            <w:proofErr w:type="gramStart"/>
            <w:r>
              <w:t>.  Transportation</w:t>
            </w:r>
            <w:proofErr w:type="gramEnd"/>
            <w:r>
              <w:t xml:space="preserve"> Used by Participants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Default="009D6560" w:rsidP="00CB45D6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C44A2" w:rsidRPr="009D6560" w:rsidRDefault="009D6560" w:rsidP="00CB45D6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AA64D5">
            <w:pPr>
              <w:pStyle w:val="Heading5"/>
              <w:jc w:val="left"/>
              <w:outlineLvl w:val="4"/>
            </w:pPr>
            <w:r>
              <w:t>2.3</w:t>
            </w:r>
            <w:proofErr w:type="gramStart"/>
            <w:r>
              <w:t>.  Ease</w:t>
            </w:r>
            <w:proofErr w:type="gramEnd"/>
            <w:r>
              <w:t xml:space="preserve"> of Access </w:t>
            </w:r>
            <w:r w:rsidR="00AA64D5">
              <w:t>Outside and Entering the Building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Default="009D6560" w:rsidP="00CB45D6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C44A2" w:rsidRPr="009D6560" w:rsidRDefault="009D6560" w:rsidP="00CB45D6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AA64D5" w:rsidTr="007A44C6">
        <w:trPr>
          <w:trHeight w:val="332"/>
        </w:trPr>
        <w:tc>
          <w:tcPr>
            <w:tcW w:w="10188" w:type="dxa"/>
            <w:shd w:val="clear" w:color="auto" w:fill="F2F2F2" w:themeFill="background1" w:themeFillShade="F2"/>
          </w:tcPr>
          <w:p w:rsidR="00AA64D5" w:rsidRPr="00AA64D5" w:rsidRDefault="00AA64D5" w:rsidP="00AA64D5">
            <w:pPr>
              <w:pStyle w:val="Heading5"/>
              <w:jc w:val="left"/>
              <w:outlineLvl w:val="4"/>
              <w:rPr>
                <w:highlight w:val="yellow"/>
              </w:rPr>
            </w:pPr>
            <w:r>
              <w:t>2.4</w:t>
            </w:r>
            <w:proofErr w:type="gramStart"/>
            <w:r w:rsidRPr="00AA64D5">
              <w:t>.  Ease</w:t>
            </w:r>
            <w:proofErr w:type="gramEnd"/>
            <w:r w:rsidRPr="00AA64D5">
              <w:t xml:space="preserve"> of Access Throughout the Building</w:t>
            </w:r>
          </w:p>
        </w:tc>
      </w:tr>
      <w:tr w:rsidR="00AA64D5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AA64D5" w:rsidRPr="00AA64D5" w:rsidRDefault="00AA64D5" w:rsidP="00CB45D6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AA64D5" w:rsidRPr="00AA64D5" w:rsidRDefault="00AA64D5" w:rsidP="00CB45D6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AA64D5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7C44A2">
            <w:pPr>
              <w:pStyle w:val="Heading5"/>
              <w:jc w:val="left"/>
              <w:outlineLvl w:val="4"/>
            </w:pPr>
            <w:r>
              <w:t>2.4</w:t>
            </w:r>
            <w:proofErr w:type="gramStart"/>
            <w:r>
              <w:t>.  Accessibility</w:t>
            </w:r>
            <w:proofErr w:type="gramEnd"/>
            <w:r>
              <w:t xml:space="preserve"> of Signs Posted Around the One-Stop Center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Default="009D6560" w:rsidP="00CB45D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C44A2" w:rsidRPr="009D6560" w:rsidRDefault="009D6560" w:rsidP="00CB45D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7C44A2">
            <w:pPr>
              <w:pStyle w:val="Heading5"/>
              <w:jc w:val="left"/>
              <w:outlineLvl w:val="4"/>
            </w:pPr>
            <w:r>
              <w:t>2.5</w:t>
            </w:r>
            <w:proofErr w:type="gramStart"/>
            <w:r>
              <w:t>.  Accessibility</w:t>
            </w:r>
            <w:proofErr w:type="gramEnd"/>
            <w:r>
              <w:t xml:space="preserve"> of Restrooms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Pr="009D6560" w:rsidRDefault="009D6560" w:rsidP="00CB45D6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C44A2" w:rsidRPr="009D6560" w:rsidRDefault="009D6560" w:rsidP="00CB45D6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7C44A2">
            <w:pPr>
              <w:pStyle w:val="Heading5"/>
              <w:jc w:val="left"/>
              <w:outlineLvl w:val="4"/>
            </w:pPr>
            <w:r>
              <w:t>2.6</w:t>
            </w:r>
            <w:proofErr w:type="gramStart"/>
            <w:r>
              <w:t>.  Identified</w:t>
            </w:r>
            <w:proofErr w:type="gramEnd"/>
            <w:r>
              <w:t xml:space="preserve"> Barriers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Pr="009D6560" w:rsidRDefault="009D6560" w:rsidP="00CB45D6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C44A2" w:rsidRPr="009D6560" w:rsidRDefault="009D6560" w:rsidP="00CB45D6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7C44A2">
            <w:pPr>
              <w:pStyle w:val="Heading5"/>
              <w:jc w:val="left"/>
              <w:outlineLvl w:val="4"/>
            </w:pPr>
            <w:r>
              <w:t>2.7</w:t>
            </w:r>
            <w:proofErr w:type="gramStart"/>
            <w:r>
              <w:t>.  Other</w:t>
            </w:r>
            <w:proofErr w:type="gramEnd"/>
          </w:p>
        </w:tc>
      </w:tr>
      <w:tr w:rsidR="007C44A2" w:rsidTr="007C44A2">
        <w:trPr>
          <w:trHeight w:val="558"/>
        </w:trPr>
        <w:tc>
          <w:tcPr>
            <w:tcW w:w="10188" w:type="dxa"/>
          </w:tcPr>
          <w:p w:rsidR="009D6560" w:rsidRPr="009D6560" w:rsidRDefault="009D6560" w:rsidP="00CB45D6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C44A2" w:rsidRPr="009D6560" w:rsidRDefault="009D6560" w:rsidP="00CB45D6">
            <w:pPr>
              <w:pStyle w:val="ListParagraph"/>
              <w:numPr>
                <w:ilvl w:val="0"/>
                <w:numId w:val="1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</w:tbl>
    <w:p w:rsidR="00BA2C58" w:rsidRDefault="000F31F5" w:rsidP="000F31F5">
      <w:pPr>
        <w:pStyle w:val="Heading1"/>
      </w:pPr>
      <w:r>
        <w:lastRenderedPageBreak/>
        <w:t>3. Customer Service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9D6560" w:rsidP="00AA64D5">
            <w:pPr>
              <w:pStyle w:val="Heading5"/>
              <w:jc w:val="left"/>
              <w:outlineLvl w:val="4"/>
            </w:pPr>
            <w:r>
              <w:t>3.1</w:t>
            </w:r>
            <w:proofErr w:type="gramStart"/>
            <w:r>
              <w:t xml:space="preserve">.  </w:t>
            </w:r>
            <w:r w:rsidR="00AA64D5">
              <w:t>Welcome</w:t>
            </w:r>
            <w:proofErr w:type="gramEnd"/>
            <w:r w:rsidR="00AA64D5">
              <w:t xml:space="preserve"> </w:t>
            </w:r>
            <w:r>
              <w:t>Upon Entering One-Stop Center</w:t>
            </w:r>
          </w:p>
        </w:tc>
      </w:tr>
      <w:tr w:rsidR="009D6560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Pr="009D6560" w:rsidRDefault="009D6560" w:rsidP="009D2879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Default="009D6560" w:rsidP="009D2879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9D6560" w:rsidP="0002632B">
            <w:pPr>
              <w:pStyle w:val="Heading5"/>
              <w:jc w:val="left"/>
              <w:outlineLvl w:val="4"/>
            </w:pPr>
            <w:r>
              <w:t>3.2</w:t>
            </w:r>
            <w:proofErr w:type="gramStart"/>
            <w:r>
              <w:t>.  Helpfulness</w:t>
            </w:r>
            <w:proofErr w:type="gramEnd"/>
            <w:r>
              <w:t xml:space="preserve"> of Staff</w:t>
            </w:r>
          </w:p>
        </w:tc>
      </w:tr>
      <w:tr w:rsidR="009D6560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Pr="009D6560" w:rsidRDefault="009D6560" w:rsidP="009D2879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Default="009D6560" w:rsidP="009D2879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9D6560" w:rsidP="0002632B">
            <w:pPr>
              <w:pStyle w:val="Heading5"/>
              <w:jc w:val="left"/>
              <w:outlineLvl w:val="4"/>
            </w:pPr>
            <w:r>
              <w:t>3.3</w:t>
            </w:r>
            <w:proofErr w:type="gramStart"/>
            <w:r>
              <w:t>.  Lack</w:t>
            </w:r>
            <w:proofErr w:type="gramEnd"/>
            <w:r>
              <w:t xml:space="preserve"> of Helpfulness of Staff</w:t>
            </w:r>
          </w:p>
        </w:tc>
      </w:tr>
      <w:tr w:rsidR="009D6560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Pr="009D6560" w:rsidRDefault="009D6560" w:rsidP="009D2879">
            <w:pPr>
              <w:pStyle w:val="ListParagraph"/>
              <w:numPr>
                <w:ilvl w:val="0"/>
                <w:numId w:val="8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Default="009D6560" w:rsidP="009D2879">
            <w:pPr>
              <w:pStyle w:val="ListParagraph"/>
              <w:numPr>
                <w:ilvl w:val="0"/>
                <w:numId w:val="8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9D6560" w:rsidP="00AA64D5">
            <w:pPr>
              <w:pStyle w:val="Heading5"/>
              <w:jc w:val="left"/>
              <w:outlineLvl w:val="4"/>
            </w:pPr>
            <w:r>
              <w:t>3.4</w:t>
            </w:r>
            <w:proofErr w:type="gramStart"/>
            <w:r>
              <w:t>.  Questions</w:t>
            </w:r>
            <w:proofErr w:type="gramEnd"/>
            <w:r>
              <w:t xml:space="preserve"> Answered by Staff in </w:t>
            </w:r>
            <w:r w:rsidR="00AA64D5">
              <w:t>Helpful and Understandable</w:t>
            </w:r>
            <w:r>
              <w:t xml:space="preserve"> Manner</w:t>
            </w:r>
          </w:p>
        </w:tc>
      </w:tr>
      <w:tr w:rsidR="009D6560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Default="009D6560" w:rsidP="009D2879">
            <w:pPr>
              <w:pStyle w:val="ListParagraph"/>
              <w:numPr>
                <w:ilvl w:val="0"/>
                <w:numId w:val="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Pr="009D6560" w:rsidRDefault="009D6560" w:rsidP="009D2879">
            <w:pPr>
              <w:pStyle w:val="ListParagraph"/>
              <w:numPr>
                <w:ilvl w:val="0"/>
                <w:numId w:val="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9D6560" w:rsidP="0002632B">
            <w:pPr>
              <w:pStyle w:val="Heading5"/>
              <w:jc w:val="left"/>
              <w:outlineLvl w:val="4"/>
            </w:pPr>
            <w:r>
              <w:t>3.5</w:t>
            </w:r>
            <w:proofErr w:type="gramStart"/>
            <w:r>
              <w:t>.  Other</w:t>
            </w:r>
            <w:proofErr w:type="gramEnd"/>
          </w:p>
        </w:tc>
      </w:tr>
      <w:tr w:rsidR="009D6560" w:rsidTr="009D6560">
        <w:trPr>
          <w:trHeight w:val="558"/>
        </w:trPr>
        <w:tc>
          <w:tcPr>
            <w:tcW w:w="10188" w:type="dxa"/>
          </w:tcPr>
          <w:p w:rsidR="009D6560" w:rsidRPr="009D6560" w:rsidRDefault="009D6560" w:rsidP="009D287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Default="009D6560" w:rsidP="009D287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</w:tbl>
    <w:p w:rsidR="000F31F5" w:rsidRDefault="000F31F5" w:rsidP="000F31F5">
      <w:pPr>
        <w:pStyle w:val="Heading1"/>
      </w:pPr>
      <w:r>
        <w:t xml:space="preserve">4. </w:t>
      </w:r>
      <w:r w:rsidR="00AA64D5">
        <w:t xml:space="preserve">Accommodations and </w:t>
      </w:r>
      <w:r>
        <w:t>Communication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7946C1">
            <w:pPr>
              <w:pStyle w:val="Heading5"/>
              <w:jc w:val="left"/>
              <w:outlineLvl w:val="4"/>
            </w:pPr>
            <w:r>
              <w:t>4.1</w:t>
            </w:r>
            <w:proofErr w:type="gramStart"/>
            <w:r>
              <w:t>.  Requesting</w:t>
            </w:r>
            <w:proofErr w:type="gramEnd"/>
            <w:r>
              <w:t xml:space="preserve"> an Accommodation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C44A2" w:rsidRPr="009D6560" w:rsidRDefault="009D6560" w:rsidP="00BC2A3F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Default="009D6560" w:rsidP="00BC2A3F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7946C1">
            <w:pPr>
              <w:pStyle w:val="Heading5"/>
              <w:jc w:val="left"/>
              <w:outlineLvl w:val="4"/>
            </w:pPr>
            <w:r>
              <w:t>4.2</w:t>
            </w:r>
            <w:proofErr w:type="gramStart"/>
            <w:r>
              <w:t xml:space="preserve">.  </w:t>
            </w:r>
            <w:r w:rsidR="007946C1">
              <w:t>Providing</w:t>
            </w:r>
            <w:proofErr w:type="gramEnd"/>
            <w:r w:rsidR="007946C1">
              <w:t xml:space="preserve"> Accommodations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C44A2" w:rsidRPr="009D6560" w:rsidRDefault="009D6560" w:rsidP="00BC2A3F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Default="009D6560" w:rsidP="00BC2A3F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7946C1">
            <w:pPr>
              <w:pStyle w:val="Heading5"/>
              <w:jc w:val="left"/>
              <w:outlineLvl w:val="4"/>
            </w:pPr>
            <w:r>
              <w:t>4.3</w:t>
            </w:r>
            <w:proofErr w:type="gramStart"/>
            <w:r>
              <w:t xml:space="preserve">.  </w:t>
            </w:r>
            <w:r w:rsidR="007946C1">
              <w:t>Staff</w:t>
            </w:r>
            <w:proofErr w:type="gramEnd"/>
            <w:r w:rsidR="007946C1">
              <w:t xml:space="preserve"> Responses to Accommodation Requests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C44A2" w:rsidRPr="009D6560" w:rsidRDefault="009D6560" w:rsidP="00BC2A3F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Default="009D6560" w:rsidP="00BC2A3F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7946C1">
            <w:pPr>
              <w:pStyle w:val="Heading5"/>
              <w:jc w:val="left"/>
              <w:outlineLvl w:val="4"/>
            </w:pPr>
            <w:r>
              <w:lastRenderedPageBreak/>
              <w:t>4.4</w:t>
            </w:r>
            <w:proofErr w:type="gramStart"/>
            <w:r>
              <w:t xml:space="preserve">.  </w:t>
            </w:r>
            <w:r w:rsidR="007946C1">
              <w:t>Ability</w:t>
            </w:r>
            <w:proofErr w:type="gramEnd"/>
            <w:r w:rsidR="007946C1">
              <w:t xml:space="preserve"> of Staff to Communicate Effectively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C44A2" w:rsidRDefault="009D6560" w:rsidP="00BC2A3F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Pr="009D6560" w:rsidRDefault="009D6560" w:rsidP="00BC2A3F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C44A2" w:rsidTr="007A44C6">
        <w:tc>
          <w:tcPr>
            <w:tcW w:w="10188" w:type="dxa"/>
            <w:shd w:val="clear" w:color="auto" w:fill="F2F2F2" w:themeFill="background1" w:themeFillShade="F2"/>
          </w:tcPr>
          <w:p w:rsidR="007C44A2" w:rsidRDefault="007C44A2" w:rsidP="0002632B">
            <w:pPr>
              <w:pStyle w:val="Heading5"/>
              <w:jc w:val="left"/>
              <w:outlineLvl w:val="4"/>
            </w:pPr>
            <w:r>
              <w:t>4.5</w:t>
            </w:r>
            <w:proofErr w:type="gramStart"/>
            <w:r>
              <w:t xml:space="preserve">.  </w:t>
            </w:r>
            <w:r w:rsidR="007946C1">
              <w:t>Accommodations</w:t>
            </w:r>
            <w:proofErr w:type="gramEnd"/>
            <w:r w:rsidR="007946C1">
              <w:t xml:space="preserve"> That Would Be Most Useful</w:t>
            </w:r>
          </w:p>
        </w:tc>
      </w:tr>
      <w:tr w:rsidR="007C44A2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C44A2" w:rsidRPr="009D6560" w:rsidRDefault="009D6560" w:rsidP="00BC2A3F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Default="009D6560" w:rsidP="00BC2A3F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60"/>
              <w:contextualSpacing w:val="0"/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946C1" w:rsidTr="007A44C6">
        <w:trPr>
          <w:trHeight w:val="341"/>
        </w:trPr>
        <w:tc>
          <w:tcPr>
            <w:tcW w:w="10188" w:type="dxa"/>
            <w:shd w:val="clear" w:color="auto" w:fill="F2F2F2" w:themeFill="background1" w:themeFillShade="F2"/>
          </w:tcPr>
          <w:p w:rsidR="007946C1" w:rsidRPr="007946C1" w:rsidRDefault="007946C1" w:rsidP="007946C1">
            <w:pPr>
              <w:pStyle w:val="Heading5"/>
              <w:jc w:val="left"/>
              <w:outlineLvl w:val="4"/>
            </w:pPr>
            <w:r w:rsidRPr="007946C1">
              <w:t>4.6</w:t>
            </w:r>
            <w:proofErr w:type="gramStart"/>
            <w:r w:rsidRPr="007946C1">
              <w:t>.  Areas</w:t>
            </w:r>
            <w:proofErr w:type="gramEnd"/>
            <w:r w:rsidRPr="007946C1">
              <w:t xml:space="preserve"> Where Help Is Needed</w:t>
            </w:r>
            <w:r>
              <w:t xml:space="preserve"> at the Center</w:t>
            </w:r>
          </w:p>
        </w:tc>
      </w:tr>
      <w:tr w:rsidR="007946C1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946C1" w:rsidRDefault="007946C1" w:rsidP="009D2879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7946C1">
              <w:rPr>
                <w:sz w:val="22"/>
                <w:highlight w:val="yellow"/>
              </w:rPr>
              <w:t>Comment 1</w:t>
            </w:r>
          </w:p>
          <w:p w:rsidR="007946C1" w:rsidRPr="007946C1" w:rsidRDefault="007946C1" w:rsidP="009D2879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7946C1">
              <w:rPr>
                <w:sz w:val="22"/>
                <w:highlight w:val="yellow"/>
              </w:rPr>
              <w:t>Comment 2</w:t>
            </w:r>
          </w:p>
        </w:tc>
      </w:tr>
      <w:tr w:rsidR="007946C1" w:rsidTr="007A44C6">
        <w:trPr>
          <w:trHeight w:val="296"/>
        </w:trPr>
        <w:tc>
          <w:tcPr>
            <w:tcW w:w="10188" w:type="dxa"/>
            <w:shd w:val="clear" w:color="auto" w:fill="F2F2F2" w:themeFill="background1" w:themeFillShade="F2"/>
          </w:tcPr>
          <w:p w:rsidR="007946C1" w:rsidRPr="007946C1" w:rsidRDefault="007946C1" w:rsidP="007946C1">
            <w:pPr>
              <w:pStyle w:val="Heading5"/>
              <w:jc w:val="left"/>
              <w:outlineLvl w:val="4"/>
              <w:rPr>
                <w:highlight w:val="yellow"/>
              </w:rPr>
            </w:pPr>
            <w:r w:rsidRPr="007946C1">
              <w:t>4.7</w:t>
            </w:r>
            <w:proofErr w:type="gramStart"/>
            <w:r w:rsidRPr="007946C1">
              <w:t>.  Other</w:t>
            </w:r>
            <w:proofErr w:type="gramEnd"/>
          </w:p>
        </w:tc>
      </w:tr>
      <w:tr w:rsidR="007946C1" w:rsidTr="0002632B">
        <w:trPr>
          <w:trHeight w:val="558"/>
        </w:trPr>
        <w:tc>
          <w:tcPr>
            <w:tcW w:w="10188" w:type="dxa"/>
          </w:tcPr>
          <w:p w:rsidR="007946C1" w:rsidRPr="007946C1" w:rsidRDefault="007946C1" w:rsidP="00BC2A3F">
            <w:pPr>
              <w:pStyle w:val="ListParagraph"/>
              <w:numPr>
                <w:ilvl w:val="0"/>
                <w:numId w:val="25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7946C1">
              <w:rPr>
                <w:sz w:val="22"/>
                <w:highlight w:val="yellow"/>
              </w:rPr>
              <w:t>Comment 1</w:t>
            </w:r>
          </w:p>
          <w:p w:rsidR="007946C1" w:rsidRPr="007946C1" w:rsidRDefault="007946C1" w:rsidP="00BC2A3F">
            <w:pPr>
              <w:pStyle w:val="ListParagraph"/>
              <w:numPr>
                <w:ilvl w:val="0"/>
                <w:numId w:val="25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7946C1">
              <w:rPr>
                <w:sz w:val="22"/>
                <w:highlight w:val="yellow"/>
              </w:rPr>
              <w:t>Comment 2</w:t>
            </w:r>
          </w:p>
        </w:tc>
      </w:tr>
    </w:tbl>
    <w:p w:rsidR="000F31F5" w:rsidRDefault="000F31F5" w:rsidP="000F31F5">
      <w:pPr>
        <w:pStyle w:val="Heading1"/>
      </w:pPr>
      <w:r>
        <w:t>5. Membership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AA64D5" w:rsidP="007946C1">
            <w:pPr>
              <w:pStyle w:val="Heading5"/>
              <w:jc w:val="left"/>
              <w:outlineLvl w:val="4"/>
            </w:pPr>
            <w:r>
              <w:t>5</w:t>
            </w:r>
            <w:r w:rsidR="009D6560">
              <w:t>.1</w:t>
            </w:r>
            <w:proofErr w:type="gramStart"/>
            <w:r w:rsidR="009D6560">
              <w:t xml:space="preserve">.  </w:t>
            </w:r>
            <w:r w:rsidR="007946C1">
              <w:t>Help</w:t>
            </w:r>
            <w:proofErr w:type="gramEnd"/>
            <w:r w:rsidR="009D6560">
              <w:t xml:space="preserve"> Completing Membership</w:t>
            </w:r>
          </w:p>
        </w:tc>
      </w:tr>
      <w:tr w:rsidR="009D6560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Default="009D6560" w:rsidP="00BC2A3F">
            <w:pPr>
              <w:pStyle w:val="ListParagraph"/>
              <w:numPr>
                <w:ilvl w:val="0"/>
                <w:numId w:val="26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Pr="009D6560" w:rsidRDefault="009D6560" w:rsidP="00BC2A3F">
            <w:pPr>
              <w:pStyle w:val="ListParagraph"/>
              <w:numPr>
                <w:ilvl w:val="0"/>
                <w:numId w:val="26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AA64D5" w:rsidP="007946C1">
            <w:pPr>
              <w:pStyle w:val="Heading5"/>
              <w:jc w:val="left"/>
              <w:outlineLvl w:val="4"/>
            </w:pPr>
            <w:r>
              <w:t>5</w:t>
            </w:r>
            <w:r w:rsidR="009D6560">
              <w:t>.2</w:t>
            </w:r>
            <w:proofErr w:type="gramStart"/>
            <w:r w:rsidR="009D6560">
              <w:t>.  Type</w:t>
            </w:r>
            <w:proofErr w:type="gramEnd"/>
            <w:r w:rsidR="009D6560">
              <w:t xml:space="preserve"> of </w:t>
            </w:r>
            <w:r w:rsidR="007946C1">
              <w:t>Help</w:t>
            </w:r>
            <w:r w:rsidR="009D6560">
              <w:t xml:space="preserve"> Needed to Complete Membership</w:t>
            </w:r>
          </w:p>
        </w:tc>
      </w:tr>
      <w:tr w:rsidR="009D6560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Default="009D6560" w:rsidP="00BC2A3F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Pr="009D6560" w:rsidRDefault="009D6560" w:rsidP="00BC2A3F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AA64D5" w:rsidP="009D6560">
            <w:pPr>
              <w:pStyle w:val="Heading5"/>
              <w:jc w:val="left"/>
              <w:outlineLvl w:val="4"/>
            </w:pPr>
            <w:r>
              <w:t>5</w:t>
            </w:r>
            <w:r w:rsidR="009D6560">
              <w:t>.3</w:t>
            </w:r>
            <w:proofErr w:type="gramStart"/>
            <w:r w:rsidR="009D6560">
              <w:t>.  Clarity</w:t>
            </w:r>
            <w:proofErr w:type="gramEnd"/>
            <w:r w:rsidR="009D6560">
              <w:t xml:space="preserve"> of Questions Asked in Membership</w:t>
            </w:r>
          </w:p>
        </w:tc>
      </w:tr>
      <w:tr w:rsidR="009D6560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Default="009D6560" w:rsidP="00BC2A3F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Pr="009D6560" w:rsidRDefault="009D6560" w:rsidP="00BC2A3F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AA64D5" w:rsidP="007946C1">
            <w:pPr>
              <w:pStyle w:val="Heading5"/>
              <w:jc w:val="left"/>
              <w:outlineLvl w:val="4"/>
            </w:pPr>
            <w:r>
              <w:t>5</w:t>
            </w:r>
            <w:r w:rsidR="009D6560">
              <w:t>.4</w:t>
            </w:r>
            <w:proofErr w:type="gramStart"/>
            <w:r w:rsidR="009D6560">
              <w:t>.  Ex</w:t>
            </w:r>
            <w:r w:rsidR="007946C1">
              <w:t>planation</w:t>
            </w:r>
            <w:proofErr w:type="gramEnd"/>
            <w:r w:rsidR="007946C1">
              <w:t xml:space="preserve"> of Services Available</w:t>
            </w:r>
          </w:p>
        </w:tc>
      </w:tr>
      <w:tr w:rsidR="009D6560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Default="009D6560" w:rsidP="00BC2A3F">
            <w:pPr>
              <w:pStyle w:val="ListParagraph"/>
              <w:numPr>
                <w:ilvl w:val="0"/>
                <w:numId w:val="2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Pr="009D6560" w:rsidRDefault="009D6560" w:rsidP="00BC2A3F">
            <w:pPr>
              <w:pStyle w:val="ListParagraph"/>
              <w:numPr>
                <w:ilvl w:val="0"/>
                <w:numId w:val="2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AA64D5" w:rsidP="009D6560">
            <w:pPr>
              <w:pStyle w:val="Heading5"/>
              <w:jc w:val="left"/>
              <w:outlineLvl w:val="4"/>
            </w:pPr>
            <w:r>
              <w:t>5</w:t>
            </w:r>
            <w:r w:rsidR="009D6560">
              <w:t>.5</w:t>
            </w:r>
            <w:proofErr w:type="gramStart"/>
            <w:r w:rsidR="009D6560">
              <w:t>.  Tour</w:t>
            </w:r>
            <w:proofErr w:type="gramEnd"/>
            <w:r w:rsidR="009D6560">
              <w:t xml:space="preserve"> of One-Stop Center</w:t>
            </w:r>
          </w:p>
        </w:tc>
      </w:tr>
      <w:tr w:rsidR="009D6560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6560" w:rsidRPr="009D6560" w:rsidRDefault="009D6560" w:rsidP="00BC2A3F">
            <w:pPr>
              <w:pStyle w:val="ListParagraph"/>
              <w:numPr>
                <w:ilvl w:val="0"/>
                <w:numId w:val="30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Pr="009D6560" w:rsidRDefault="009D6560" w:rsidP="00BC2A3F">
            <w:pPr>
              <w:pStyle w:val="ListParagraph"/>
              <w:numPr>
                <w:ilvl w:val="0"/>
                <w:numId w:val="30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lastRenderedPageBreak/>
              <w:t>Comment 2</w:t>
            </w:r>
          </w:p>
        </w:tc>
      </w:tr>
      <w:tr w:rsidR="009D6560" w:rsidTr="007A44C6">
        <w:tc>
          <w:tcPr>
            <w:tcW w:w="10188" w:type="dxa"/>
            <w:shd w:val="clear" w:color="auto" w:fill="F2F2F2" w:themeFill="background1" w:themeFillShade="F2"/>
          </w:tcPr>
          <w:p w:rsidR="009D6560" w:rsidRDefault="00AA64D5" w:rsidP="00AA64D5">
            <w:pPr>
              <w:pStyle w:val="Heading5"/>
              <w:jc w:val="left"/>
              <w:outlineLvl w:val="4"/>
            </w:pPr>
            <w:r>
              <w:lastRenderedPageBreak/>
              <w:t>5</w:t>
            </w:r>
            <w:r w:rsidR="009D6560">
              <w:t>.6</w:t>
            </w:r>
            <w:proofErr w:type="gramStart"/>
            <w:r w:rsidR="009D6560">
              <w:t xml:space="preserve">.  </w:t>
            </w:r>
            <w:r>
              <w:t>Other</w:t>
            </w:r>
            <w:proofErr w:type="gramEnd"/>
          </w:p>
        </w:tc>
      </w:tr>
      <w:tr w:rsidR="009D6560" w:rsidTr="0002632B">
        <w:trPr>
          <w:trHeight w:val="558"/>
        </w:trPr>
        <w:tc>
          <w:tcPr>
            <w:tcW w:w="10188" w:type="dxa"/>
          </w:tcPr>
          <w:p w:rsidR="009D6560" w:rsidRPr="009D6560" w:rsidRDefault="009D6560" w:rsidP="00BC2A3F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6560" w:rsidRPr="009D6560" w:rsidRDefault="009D6560" w:rsidP="00BC2A3F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</w:tbl>
    <w:p w:rsidR="000F31F5" w:rsidRDefault="000F31F5" w:rsidP="000F31F5">
      <w:pPr>
        <w:pStyle w:val="Heading1"/>
      </w:pPr>
      <w:r>
        <w:t>6. Workshops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7946C1" w:rsidTr="007A44C6">
        <w:tc>
          <w:tcPr>
            <w:tcW w:w="10188" w:type="dxa"/>
            <w:shd w:val="clear" w:color="auto" w:fill="F2F2F2" w:themeFill="background1" w:themeFillShade="F2"/>
          </w:tcPr>
          <w:p w:rsidR="007946C1" w:rsidRDefault="007946C1" w:rsidP="007946C1">
            <w:pPr>
              <w:pStyle w:val="Heading5"/>
              <w:jc w:val="left"/>
              <w:outlineLvl w:val="4"/>
            </w:pPr>
            <w:r>
              <w:t>6.1</w:t>
            </w:r>
            <w:proofErr w:type="gramStart"/>
            <w:r>
              <w:t>.  Experience</w:t>
            </w:r>
            <w:proofErr w:type="gramEnd"/>
            <w:r>
              <w:t xml:space="preserve"> Participating in Workshops</w:t>
            </w:r>
          </w:p>
        </w:tc>
      </w:tr>
      <w:tr w:rsidR="007946C1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946C1" w:rsidRDefault="007946C1" w:rsidP="00BC2A3F">
            <w:pPr>
              <w:pStyle w:val="ListParagraph"/>
              <w:numPr>
                <w:ilvl w:val="0"/>
                <w:numId w:val="32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946C1" w:rsidRPr="009D6560" w:rsidRDefault="007946C1" w:rsidP="00BC2A3F">
            <w:pPr>
              <w:pStyle w:val="ListParagraph"/>
              <w:numPr>
                <w:ilvl w:val="0"/>
                <w:numId w:val="32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946C1" w:rsidTr="007A44C6">
        <w:tc>
          <w:tcPr>
            <w:tcW w:w="10188" w:type="dxa"/>
            <w:shd w:val="clear" w:color="auto" w:fill="F2F2F2" w:themeFill="background1" w:themeFillShade="F2"/>
          </w:tcPr>
          <w:p w:rsidR="007946C1" w:rsidRDefault="007946C1" w:rsidP="007946C1">
            <w:pPr>
              <w:pStyle w:val="Heading5"/>
              <w:jc w:val="left"/>
              <w:outlineLvl w:val="4"/>
            </w:pPr>
            <w:r>
              <w:t>6.2</w:t>
            </w:r>
            <w:proofErr w:type="gramStart"/>
            <w:r>
              <w:t>.  Accommodations</w:t>
            </w:r>
            <w:proofErr w:type="gramEnd"/>
            <w:r>
              <w:t xml:space="preserve"> Needed to Participate in Workshops</w:t>
            </w:r>
          </w:p>
        </w:tc>
      </w:tr>
      <w:tr w:rsidR="007946C1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946C1" w:rsidRDefault="007946C1" w:rsidP="00BC2A3F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946C1" w:rsidRPr="009D6560" w:rsidRDefault="007946C1" w:rsidP="00BC2A3F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946C1" w:rsidTr="007A44C6">
        <w:tc>
          <w:tcPr>
            <w:tcW w:w="10188" w:type="dxa"/>
            <w:shd w:val="clear" w:color="auto" w:fill="F2F2F2" w:themeFill="background1" w:themeFillShade="F2"/>
          </w:tcPr>
          <w:p w:rsidR="007946C1" w:rsidRDefault="007946C1" w:rsidP="007946C1">
            <w:pPr>
              <w:pStyle w:val="Heading5"/>
              <w:jc w:val="left"/>
              <w:outlineLvl w:val="4"/>
            </w:pPr>
            <w:r>
              <w:t>6.3</w:t>
            </w:r>
            <w:proofErr w:type="gramStart"/>
            <w:r>
              <w:t>.  Ease</w:t>
            </w:r>
            <w:proofErr w:type="gramEnd"/>
            <w:r>
              <w:t xml:space="preserve"> of Understanding Information Presented in Workshops</w:t>
            </w:r>
          </w:p>
        </w:tc>
      </w:tr>
      <w:tr w:rsidR="007946C1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946C1" w:rsidRDefault="007946C1" w:rsidP="00BC2A3F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946C1" w:rsidRPr="009D6560" w:rsidRDefault="007946C1" w:rsidP="00BC2A3F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946C1" w:rsidTr="007A44C6">
        <w:tc>
          <w:tcPr>
            <w:tcW w:w="10188" w:type="dxa"/>
            <w:shd w:val="clear" w:color="auto" w:fill="F2F2F2" w:themeFill="background1" w:themeFillShade="F2"/>
          </w:tcPr>
          <w:p w:rsidR="007946C1" w:rsidRDefault="007946C1" w:rsidP="007946C1">
            <w:pPr>
              <w:pStyle w:val="Heading5"/>
              <w:jc w:val="left"/>
              <w:outlineLvl w:val="4"/>
            </w:pPr>
            <w:r>
              <w:t>6.4</w:t>
            </w:r>
            <w:proofErr w:type="gramStart"/>
            <w:r>
              <w:t>.  Recommendations</w:t>
            </w:r>
            <w:proofErr w:type="gramEnd"/>
            <w:r>
              <w:t xml:space="preserve"> on Presenting Information in Workshops</w:t>
            </w:r>
          </w:p>
        </w:tc>
      </w:tr>
      <w:tr w:rsidR="007946C1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946C1" w:rsidRDefault="007946C1" w:rsidP="00BC2A3F">
            <w:pPr>
              <w:pStyle w:val="ListParagraph"/>
              <w:numPr>
                <w:ilvl w:val="0"/>
                <w:numId w:val="35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946C1" w:rsidRPr="009D6560" w:rsidRDefault="007946C1" w:rsidP="00BC2A3F">
            <w:pPr>
              <w:pStyle w:val="ListParagraph"/>
              <w:numPr>
                <w:ilvl w:val="0"/>
                <w:numId w:val="35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946C1" w:rsidTr="007A44C6">
        <w:tc>
          <w:tcPr>
            <w:tcW w:w="10188" w:type="dxa"/>
            <w:shd w:val="clear" w:color="auto" w:fill="F2F2F2" w:themeFill="background1" w:themeFillShade="F2"/>
          </w:tcPr>
          <w:p w:rsidR="007946C1" w:rsidRDefault="007946C1" w:rsidP="007946C1">
            <w:pPr>
              <w:pStyle w:val="Heading5"/>
              <w:jc w:val="left"/>
              <w:outlineLvl w:val="4"/>
            </w:pPr>
            <w:r>
              <w:t>6.5</w:t>
            </w:r>
            <w:proofErr w:type="gramStart"/>
            <w:r>
              <w:t>.  Availability</w:t>
            </w:r>
            <w:proofErr w:type="gramEnd"/>
            <w:r>
              <w:t xml:space="preserve"> of Staff to Provide Assistance</w:t>
            </w:r>
          </w:p>
        </w:tc>
      </w:tr>
      <w:tr w:rsidR="007946C1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946C1" w:rsidRPr="009D6560" w:rsidRDefault="007946C1" w:rsidP="00BC2A3F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946C1" w:rsidRPr="009D6560" w:rsidRDefault="007946C1" w:rsidP="00BC2A3F">
            <w:pPr>
              <w:pStyle w:val="ListParagraph"/>
              <w:numPr>
                <w:ilvl w:val="0"/>
                <w:numId w:val="36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7946C1" w:rsidTr="007A44C6">
        <w:tc>
          <w:tcPr>
            <w:tcW w:w="10188" w:type="dxa"/>
            <w:shd w:val="clear" w:color="auto" w:fill="F2F2F2" w:themeFill="background1" w:themeFillShade="F2"/>
          </w:tcPr>
          <w:p w:rsidR="007946C1" w:rsidRDefault="007946C1" w:rsidP="0002632B">
            <w:pPr>
              <w:pStyle w:val="Heading5"/>
              <w:jc w:val="left"/>
              <w:outlineLvl w:val="4"/>
            </w:pPr>
            <w:r>
              <w:t>6.6</w:t>
            </w:r>
            <w:proofErr w:type="gramStart"/>
            <w:r>
              <w:t>.  Other</w:t>
            </w:r>
            <w:proofErr w:type="gramEnd"/>
            <w:r w:rsidR="009D2879">
              <w:t xml:space="preserve"> Potentially Helpful Workshops</w:t>
            </w:r>
          </w:p>
        </w:tc>
      </w:tr>
      <w:tr w:rsidR="007946C1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7946C1" w:rsidRPr="009D6560" w:rsidRDefault="007946C1" w:rsidP="00BC2A3F">
            <w:pPr>
              <w:pStyle w:val="ListParagraph"/>
              <w:numPr>
                <w:ilvl w:val="0"/>
                <w:numId w:val="37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7946C1" w:rsidRPr="009D6560" w:rsidRDefault="007946C1" w:rsidP="00BC2A3F">
            <w:pPr>
              <w:pStyle w:val="ListParagraph"/>
              <w:numPr>
                <w:ilvl w:val="0"/>
                <w:numId w:val="37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2879" w:rsidTr="007A44C6">
        <w:trPr>
          <w:trHeight w:val="134"/>
        </w:trPr>
        <w:tc>
          <w:tcPr>
            <w:tcW w:w="10188" w:type="dxa"/>
            <w:shd w:val="clear" w:color="auto" w:fill="F2F2F2" w:themeFill="background1" w:themeFillShade="F2"/>
          </w:tcPr>
          <w:p w:rsidR="009D2879" w:rsidRPr="009D6560" w:rsidRDefault="009D2879" w:rsidP="009D2879">
            <w:pPr>
              <w:pStyle w:val="Heading5"/>
              <w:jc w:val="left"/>
              <w:outlineLvl w:val="4"/>
              <w:rPr>
                <w:highlight w:val="yellow"/>
              </w:rPr>
            </w:pPr>
            <w:r w:rsidRPr="009D2879">
              <w:t>6.7</w:t>
            </w:r>
            <w:proofErr w:type="gramStart"/>
            <w:r w:rsidRPr="009D2879">
              <w:t>.  Other</w:t>
            </w:r>
            <w:proofErr w:type="gramEnd"/>
          </w:p>
        </w:tc>
      </w:tr>
      <w:tr w:rsidR="009D2879" w:rsidTr="0002632B">
        <w:trPr>
          <w:trHeight w:val="558"/>
        </w:trPr>
        <w:tc>
          <w:tcPr>
            <w:tcW w:w="10188" w:type="dxa"/>
          </w:tcPr>
          <w:p w:rsidR="009D2879" w:rsidRPr="009D2879" w:rsidRDefault="009D2879" w:rsidP="00BC2A3F">
            <w:pPr>
              <w:pStyle w:val="ListParagraph"/>
              <w:numPr>
                <w:ilvl w:val="0"/>
                <w:numId w:val="38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2879" w:rsidRPr="009D2879" w:rsidRDefault="009D2879" w:rsidP="00BC2A3F">
            <w:pPr>
              <w:pStyle w:val="ListParagraph"/>
              <w:numPr>
                <w:ilvl w:val="0"/>
                <w:numId w:val="38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2879">
              <w:rPr>
                <w:sz w:val="22"/>
                <w:highlight w:val="yellow"/>
              </w:rPr>
              <w:t>Comment 2</w:t>
            </w:r>
          </w:p>
        </w:tc>
      </w:tr>
    </w:tbl>
    <w:p w:rsidR="000F31F5" w:rsidRDefault="000F31F5" w:rsidP="000F31F5">
      <w:pPr>
        <w:pStyle w:val="Heading1"/>
      </w:pPr>
      <w:r>
        <w:lastRenderedPageBreak/>
        <w:t>7. Complaint Process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9D2879" w:rsidTr="007A44C6">
        <w:tc>
          <w:tcPr>
            <w:tcW w:w="10188" w:type="dxa"/>
            <w:shd w:val="clear" w:color="auto" w:fill="F2F2F2" w:themeFill="background1" w:themeFillShade="F2"/>
          </w:tcPr>
          <w:p w:rsidR="009D2879" w:rsidRDefault="009D2879" w:rsidP="009D2879">
            <w:pPr>
              <w:pStyle w:val="Heading5"/>
              <w:jc w:val="left"/>
              <w:outlineLvl w:val="4"/>
            </w:pPr>
            <w:r>
              <w:t>7.1</w:t>
            </w:r>
            <w:proofErr w:type="gramStart"/>
            <w:r>
              <w:t>.  Awareness</w:t>
            </w:r>
            <w:proofErr w:type="gramEnd"/>
            <w:r>
              <w:t xml:space="preserve"> of Complaint Process</w:t>
            </w:r>
          </w:p>
        </w:tc>
      </w:tr>
      <w:tr w:rsidR="009D2879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2879" w:rsidRDefault="009D2879" w:rsidP="00BC2A3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2879" w:rsidRPr="009D6560" w:rsidRDefault="009D2879" w:rsidP="00BC2A3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2879" w:rsidTr="007A44C6">
        <w:tc>
          <w:tcPr>
            <w:tcW w:w="10188" w:type="dxa"/>
            <w:shd w:val="clear" w:color="auto" w:fill="F2F2F2" w:themeFill="background1" w:themeFillShade="F2"/>
          </w:tcPr>
          <w:p w:rsidR="009D2879" w:rsidRDefault="009D2879" w:rsidP="009D2879">
            <w:pPr>
              <w:pStyle w:val="Heading5"/>
              <w:jc w:val="left"/>
              <w:outlineLvl w:val="4"/>
            </w:pPr>
            <w:r>
              <w:t>7.2</w:t>
            </w:r>
            <w:proofErr w:type="gramStart"/>
            <w:r>
              <w:t>.  Responsiveness</w:t>
            </w:r>
            <w:proofErr w:type="gramEnd"/>
            <w:r>
              <w:t xml:space="preserve"> of Staff to Addressing Complaint</w:t>
            </w:r>
          </w:p>
        </w:tc>
      </w:tr>
      <w:tr w:rsidR="009D2879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2879" w:rsidRDefault="009D2879" w:rsidP="00BC2A3F">
            <w:pPr>
              <w:pStyle w:val="ListParagraph"/>
              <w:numPr>
                <w:ilvl w:val="0"/>
                <w:numId w:val="40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2879" w:rsidRPr="009D6560" w:rsidRDefault="009D2879" w:rsidP="00BC2A3F">
            <w:pPr>
              <w:pStyle w:val="ListParagraph"/>
              <w:numPr>
                <w:ilvl w:val="0"/>
                <w:numId w:val="40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2879" w:rsidTr="007A44C6">
        <w:tc>
          <w:tcPr>
            <w:tcW w:w="10188" w:type="dxa"/>
            <w:shd w:val="clear" w:color="auto" w:fill="F2F2F2" w:themeFill="background1" w:themeFillShade="F2"/>
          </w:tcPr>
          <w:p w:rsidR="009D2879" w:rsidRDefault="009D2879" w:rsidP="009D2879">
            <w:pPr>
              <w:pStyle w:val="Heading5"/>
              <w:jc w:val="left"/>
              <w:outlineLvl w:val="4"/>
            </w:pPr>
            <w:r>
              <w:t>7.3</w:t>
            </w:r>
            <w:proofErr w:type="gramStart"/>
            <w:r>
              <w:t>.  Follow</w:t>
            </w:r>
            <w:proofErr w:type="gramEnd"/>
            <w:r>
              <w:t>-Up to Complaints</w:t>
            </w:r>
          </w:p>
        </w:tc>
      </w:tr>
      <w:tr w:rsidR="009D2879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2879" w:rsidRDefault="009D2879" w:rsidP="00BC2A3F">
            <w:pPr>
              <w:pStyle w:val="ListParagraph"/>
              <w:numPr>
                <w:ilvl w:val="0"/>
                <w:numId w:val="41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2879" w:rsidRPr="009D6560" w:rsidRDefault="009D2879" w:rsidP="00BC2A3F">
            <w:pPr>
              <w:pStyle w:val="ListParagraph"/>
              <w:numPr>
                <w:ilvl w:val="0"/>
                <w:numId w:val="41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2879" w:rsidTr="007A44C6">
        <w:tc>
          <w:tcPr>
            <w:tcW w:w="10188" w:type="dxa"/>
            <w:shd w:val="clear" w:color="auto" w:fill="F2F2F2" w:themeFill="background1" w:themeFillShade="F2"/>
          </w:tcPr>
          <w:p w:rsidR="009D2879" w:rsidRDefault="009D2879" w:rsidP="009D2879">
            <w:pPr>
              <w:pStyle w:val="Heading5"/>
              <w:jc w:val="left"/>
              <w:outlineLvl w:val="4"/>
            </w:pPr>
            <w:r>
              <w:t>7.4</w:t>
            </w:r>
            <w:proofErr w:type="gramStart"/>
            <w:r>
              <w:t>.  Resolution</w:t>
            </w:r>
            <w:proofErr w:type="gramEnd"/>
            <w:r>
              <w:t xml:space="preserve"> of Complaints</w:t>
            </w:r>
          </w:p>
        </w:tc>
      </w:tr>
      <w:tr w:rsidR="009D2879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2879" w:rsidRDefault="009D2879" w:rsidP="00BC2A3F">
            <w:pPr>
              <w:pStyle w:val="ListParagraph"/>
              <w:numPr>
                <w:ilvl w:val="0"/>
                <w:numId w:val="42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2879" w:rsidRPr="009D6560" w:rsidRDefault="009D2879" w:rsidP="00BC2A3F">
            <w:pPr>
              <w:pStyle w:val="ListParagraph"/>
              <w:numPr>
                <w:ilvl w:val="0"/>
                <w:numId w:val="42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2879" w:rsidTr="007A44C6">
        <w:tc>
          <w:tcPr>
            <w:tcW w:w="10188" w:type="dxa"/>
            <w:shd w:val="clear" w:color="auto" w:fill="F2F2F2" w:themeFill="background1" w:themeFillShade="F2"/>
          </w:tcPr>
          <w:p w:rsidR="009D2879" w:rsidRDefault="009D2879" w:rsidP="009D2879">
            <w:pPr>
              <w:pStyle w:val="Heading5"/>
              <w:jc w:val="left"/>
              <w:outlineLvl w:val="4"/>
            </w:pPr>
            <w:r>
              <w:t>7.5</w:t>
            </w:r>
            <w:proofErr w:type="gramStart"/>
            <w:r>
              <w:t>.  Additional</w:t>
            </w:r>
            <w:proofErr w:type="gramEnd"/>
            <w:r>
              <w:t xml:space="preserve"> Complaints</w:t>
            </w:r>
          </w:p>
        </w:tc>
      </w:tr>
      <w:tr w:rsidR="009D2879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9D2879" w:rsidRPr="009D6560" w:rsidRDefault="009D2879" w:rsidP="00BC2A3F">
            <w:pPr>
              <w:pStyle w:val="ListParagraph"/>
              <w:numPr>
                <w:ilvl w:val="0"/>
                <w:numId w:val="43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2879" w:rsidRPr="009D6560" w:rsidRDefault="009D2879" w:rsidP="00BC2A3F">
            <w:pPr>
              <w:pStyle w:val="ListParagraph"/>
              <w:numPr>
                <w:ilvl w:val="0"/>
                <w:numId w:val="43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9D2879" w:rsidTr="007A44C6">
        <w:tc>
          <w:tcPr>
            <w:tcW w:w="10188" w:type="dxa"/>
            <w:shd w:val="clear" w:color="auto" w:fill="F2F2F2" w:themeFill="background1" w:themeFillShade="F2"/>
          </w:tcPr>
          <w:p w:rsidR="009D2879" w:rsidRDefault="009D2879" w:rsidP="0002632B">
            <w:pPr>
              <w:pStyle w:val="Heading5"/>
              <w:jc w:val="left"/>
              <w:outlineLvl w:val="4"/>
            </w:pPr>
            <w:r>
              <w:t>7.6</w:t>
            </w:r>
            <w:proofErr w:type="gramStart"/>
            <w:r>
              <w:t>.  Other</w:t>
            </w:r>
            <w:proofErr w:type="gramEnd"/>
          </w:p>
        </w:tc>
      </w:tr>
      <w:tr w:rsidR="009D2879" w:rsidTr="0002632B">
        <w:trPr>
          <w:trHeight w:val="558"/>
        </w:trPr>
        <w:tc>
          <w:tcPr>
            <w:tcW w:w="10188" w:type="dxa"/>
          </w:tcPr>
          <w:p w:rsidR="009D2879" w:rsidRPr="009D6560" w:rsidRDefault="009D2879" w:rsidP="00BC2A3F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9D2879" w:rsidRPr="009D6560" w:rsidRDefault="009D2879" w:rsidP="00BC2A3F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</w:tbl>
    <w:p w:rsidR="00AA64D5" w:rsidRPr="00AA64D5" w:rsidRDefault="000F31F5" w:rsidP="00AA64D5">
      <w:pPr>
        <w:pStyle w:val="Heading1"/>
      </w:pPr>
      <w:r>
        <w:t>8. Additional Feedback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188"/>
      </w:tblGrid>
      <w:tr w:rsidR="00AA64D5" w:rsidTr="007A44C6">
        <w:tc>
          <w:tcPr>
            <w:tcW w:w="10188" w:type="dxa"/>
            <w:shd w:val="clear" w:color="auto" w:fill="F2F2F2" w:themeFill="background1" w:themeFillShade="F2"/>
          </w:tcPr>
          <w:p w:rsidR="00AA64D5" w:rsidRDefault="00AA64D5" w:rsidP="00AA64D5">
            <w:pPr>
              <w:pStyle w:val="Heading5"/>
              <w:jc w:val="left"/>
              <w:outlineLvl w:val="4"/>
            </w:pPr>
            <w:r>
              <w:t>8.1</w:t>
            </w:r>
            <w:proofErr w:type="gramStart"/>
            <w:r>
              <w:t xml:space="preserve">.  </w:t>
            </w:r>
            <w:r w:rsidRPr="00AA64D5">
              <w:rPr>
                <w:highlight w:val="yellow"/>
              </w:rPr>
              <w:t>Topic</w:t>
            </w:r>
            <w:proofErr w:type="gramEnd"/>
            <w:r w:rsidRPr="00AA64D5">
              <w:rPr>
                <w:highlight w:val="yellow"/>
              </w:rPr>
              <w:t xml:space="preserve"> 1</w:t>
            </w:r>
          </w:p>
        </w:tc>
      </w:tr>
      <w:tr w:rsidR="00AA64D5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AA64D5" w:rsidRDefault="00AA64D5" w:rsidP="00BC2A3F">
            <w:pPr>
              <w:pStyle w:val="ListParagraph"/>
              <w:numPr>
                <w:ilvl w:val="0"/>
                <w:numId w:val="45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AA64D5" w:rsidRPr="009D6560" w:rsidRDefault="00AA64D5" w:rsidP="00BC2A3F">
            <w:pPr>
              <w:pStyle w:val="ListParagraph"/>
              <w:numPr>
                <w:ilvl w:val="0"/>
                <w:numId w:val="45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AA64D5" w:rsidTr="007A44C6">
        <w:tc>
          <w:tcPr>
            <w:tcW w:w="10188" w:type="dxa"/>
            <w:shd w:val="clear" w:color="auto" w:fill="F2F2F2" w:themeFill="background1" w:themeFillShade="F2"/>
          </w:tcPr>
          <w:p w:rsidR="00AA64D5" w:rsidRDefault="00AA64D5" w:rsidP="00AA64D5">
            <w:pPr>
              <w:pStyle w:val="Heading5"/>
              <w:jc w:val="left"/>
              <w:outlineLvl w:val="4"/>
            </w:pPr>
            <w:r>
              <w:t>8.2</w:t>
            </w:r>
            <w:proofErr w:type="gramStart"/>
            <w:r>
              <w:t xml:space="preserve">.  </w:t>
            </w:r>
            <w:r w:rsidRPr="00AA64D5">
              <w:rPr>
                <w:highlight w:val="yellow"/>
              </w:rPr>
              <w:t>Topic</w:t>
            </w:r>
            <w:proofErr w:type="gramEnd"/>
            <w:r w:rsidRPr="00AA64D5">
              <w:rPr>
                <w:highlight w:val="yellow"/>
              </w:rPr>
              <w:t xml:space="preserve"> 2</w:t>
            </w:r>
          </w:p>
        </w:tc>
      </w:tr>
      <w:tr w:rsidR="00AA64D5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AA64D5" w:rsidRDefault="00AA64D5" w:rsidP="00BC2A3F">
            <w:pPr>
              <w:pStyle w:val="ListParagraph"/>
              <w:numPr>
                <w:ilvl w:val="0"/>
                <w:numId w:val="46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AA64D5" w:rsidRPr="009D6560" w:rsidRDefault="00AA64D5" w:rsidP="00BC2A3F">
            <w:pPr>
              <w:pStyle w:val="ListParagraph"/>
              <w:numPr>
                <w:ilvl w:val="0"/>
                <w:numId w:val="46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AA64D5" w:rsidTr="007A44C6">
        <w:tc>
          <w:tcPr>
            <w:tcW w:w="10188" w:type="dxa"/>
            <w:shd w:val="clear" w:color="auto" w:fill="F2F2F2" w:themeFill="background1" w:themeFillShade="F2"/>
          </w:tcPr>
          <w:p w:rsidR="00AA64D5" w:rsidRDefault="00AA64D5" w:rsidP="00AA64D5">
            <w:pPr>
              <w:pStyle w:val="Heading5"/>
              <w:jc w:val="left"/>
              <w:outlineLvl w:val="4"/>
            </w:pPr>
            <w:r>
              <w:lastRenderedPageBreak/>
              <w:t>8.3</w:t>
            </w:r>
            <w:proofErr w:type="gramStart"/>
            <w:r>
              <w:t xml:space="preserve">.  </w:t>
            </w:r>
            <w:r w:rsidRPr="00AA64D5">
              <w:rPr>
                <w:highlight w:val="yellow"/>
              </w:rPr>
              <w:t>Topic</w:t>
            </w:r>
            <w:proofErr w:type="gramEnd"/>
            <w:r w:rsidRPr="00AA64D5">
              <w:rPr>
                <w:highlight w:val="yellow"/>
              </w:rPr>
              <w:t xml:space="preserve"> 3</w:t>
            </w:r>
          </w:p>
        </w:tc>
      </w:tr>
      <w:tr w:rsidR="00AA64D5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AA64D5" w:rsidRDefault="00AA64D5" w:rsidP="00BC2A3F">
            <w:pPr>
              <w:pStyle w:val="ListParagraph"/>
              <w:numPr>
                <w:ilvl w:val="0"/>
                <w:numId w:val="47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AA64D5" w:rsidRPr="009D6560" w:rsidRDefault="00AA64D5" w:rsidP="00BC2A3F">
            <w:pPr>
              <w:pStyle w:val="ListParagraph"/>
              <w:numPr>
                <w:ilvl w:val="0"/>
                <w:numId w:val="47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AA64D5" w:rsidTr="007A44C6">
        <w:tc>
          <w:tcPr>
            <w:tcW w:w="10188" w:type="dxa"/>
            <w:shd w:val="clear" w:color="auto" w:fill="F2F2F2" w:themeFill="background1" w:themeFillShade="F2"/>
          </w:tcPr>
          <w:p w:rsidR="00AA64D5" w:rsidRDefault="00AA64D5" w:rsidP="00AA64D5">
            <w:pPr>
              <w:pStyle w:val="Heading5"/>
              <w:jc w:val="left"/>
              <w:outlineLvl w:val="4"/>
            </w:pPr>
            <w:r>
              <w:t>8.4</w:t>
            </w:r>
            <w:proofErr w:type="gramStart"/>
            <w:r>
              <w:t xml:space="preserve">.  </w:t>
            </w:r>
            <w:r w:rsidRPr="00AA64D5">
              <w:rPr>
                <w:highlight w:val="yellow"/>
              </w:rPr>
              <w:t>Topic</w:t>
            </w:r>
            <w:proofErr w:type="gramEnd"/>
            <w:r w:rsidRPr="00AA64D5">
              <w:rPr>
                <w:highlight w:val="yellow"/>
              </w:rPr>
              <w:t xml:space="preserve"> 4</w:t>
            </w:r>
          </w:p>
        </w:tc>
      </w:tr>
      <w:tr w:rsidR="00AA64D5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AA64D5" w:rsidRDefault="00AA64D5" w:rsidP="00BC2A3F">
            <w:pPr>
              <w:pStyle w:val="ListParagraph"/>
              <w:numPr>
                <w:ilvl w:val="0"/>
                <w:numId w:val="48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AA64D5" w:rsidRPr="009D6560" w:rsidRDefault="00AA64D5" w:rsidP="00BC2A3F">
            <w:pPr>
              <w:pStyle w:val="ListParagraph"/>
              <w:numPr>
                <w:ilvl w:val="0"/>
                <w:numId w:val="48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AA64D5" w:rsidTr="007A44C6">
        <w:tc>
          <w:tcPr>
            <w:tcW w:w="10188" w:type="dxa"/>
            <w:shd w:val="clear" w:color="auto" w:fill="F2F2F2" w:themeFill="background1" w:themeFillShade="F2"/>
          </w:tcPr>
          <w:p w:rsidR="00AA64D5" w:rsidRDefault="00AA64D5" w:rsidP="00AA64D5">
            <w:pPr>
              <w:pStyle w:val="Heading5"/>
              <w:jc w:val="left"/>
              <w:outlineLvl w:val="4"/>
            </w:pPr>
            <w:r>
              <w:t>8.5</w:t>
            </w:r>
            <w:proofErr w:type="gramStart"/>
            <w:r>
              <w:t xml:space="preserve">.  </w:t>
            </w:r>
            <w:r w:rsidRPr="00AA64D5">
              <w:rPr>
                <w:highlight w:val="yellow"/>
              </w:rPr>
              <w:t>Topic</w:t>
            </w:r>
            <w:proofErr w:type="gramEnd"/>
            <w:r w:rsidRPr="00AA64D5">
              <w:rPr>
                <w:highlight w:val="yellow"/>
              </w:rPr>
              <w:t xml:space="preserve"> 5</w:t>
            </w:r>
          </w:p>
        </w:tc>
      </w:tr>
      <w:tr w:rsidR="00AA64D5" w:rsidTr="007A44C6">
        <w:trPr>
          <w:trHeight w:val="558"/>
        </w:trPr>
        <w:tc>
          <w:tcPr>
            <w:tcW w:w="10188" w:type="dxa"/>
            <w:tcBorders>
              <w:bottom w:val="single" w:sz="4" w:space="0" w:color="auto"/>
            </w:tcBorders>
          </w:tcPr>
          <w:p w:rsidR="00AA64D5" w:rsidRPr="009D6560" w:rsidRDefault="00AA64D5" w:rsidP="00BC2A3F">
            <w:pPr>
              <w:pStyle w:val="ListParagraph"/>
              <w:numPr>
                <w:ilvl w:val="0"/>
                <w:numId w:val="4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AA64D5" w:rsidRPr="009D6560" w:rsidRDefault="00AA64D5" w:rsidP="00BC2A3F">
            <w:pPr>
              <w:pStyle w:val="ListParagraph"/>
              <w:numPr>
                <w:ilvl w:val="0"/>
                <w:numId w:val="49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  <w:tr w:rsidR="00AA64D5" w:rsidTr="007A44C6">
        <w:tc>
          <w:tcPr>
            <w:tcW w:w="10188" w:type="dxa"/>
            <w:shd w:val="clear" w:color="auto" w:fill="F2F2F2" w:themeFill="background1" w:themeFillShade="F2"/>
          </w:tcPr>
          <w:p w:rsidR="00AA64D5" w:rsidRDefault="00AA64D5" w:rsidP="00AA64D5">
            <w:pPr>
              <w:pStyle w:val="Heading5"/>
              <w:jc w:val="left"/>
              <w:outlineLvl w:val="4"/>
            </w:pPr>
            <w:r>
              <w:t>8.6</w:t>
            </w:r>
            <w:proofErr w:type="gramStart"/>
            <w:r>
              <w:t xml:space="preserve">.  </w:t>
            </w:r>
            <w:r w:rsidRPr="00AA64D5">
              <w:rPr>
                <w:highlight w:val="yellow"/>
              </w:rPr>
              <w:t>Misc</w:t>
            </w:r>
            <w:proofErr w:type="gramEnd"/>
            <w:r w:rsidRPr="00AA64D5">
              <w:rPr>
                <w:highlight w:val="yellow"/>
              </w:rPr>
              <w:t>. Topics</w:t>
            </w:r>
          </w:p>
        </w:tc>
      </w:tr>
      <w:tr w:rsidR="00AA64D5" w:rsidTr="0002632B">
        <w:trPr>
          <w:trHeight w:val="558"/>
        </w:trPr>
        <w:tc>
          <w:tcPr>
            <w:tcW w:w="10188" w:type="dxa"/>
          </w:tcPr>
          <w:p w:rsidR="00AA64D5" w:rsidRPr="009D6560" w:rsidRDefault="00AA64D5" w:rsidP="00BC2A3F">
            <w:pPr>
              <w:pStyle w:val="ListParagraph"/>
              <w:numPr>
                <w:ilvl w:val="0"/>
                <w:numId w:val="50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1</w:t>
            </w:r>
          </w:p>
          <w:p w:rsidR="00AA64D5" w:rsidRPr="009D6560" w:rsidRDefault="00AA64D5" w:rsidP="00BC2A3F">
            <w:pPr>
              <w:pStyle w:val="ListParagraph"/>
              <w:numPr>
                <w:ilvl w:val="0"/>
                <w:numId w:val="50"/>
              </w:numPr>
              <w:spacing w:before="120" w:after="120"/>
              <w:ind w:left="360"/>
              <w:contextualSpacing w:val="0"/>
              <w:rPr>
                <w:sz w:val="22"/>
              </w:rPr>
            </w:pPr>
            <w:r w:rsidRPr="009D6560">
              <w:rPr>
                <w:sz w:val="22"/>
                <w:highlight w:val="yellow"/>
              </w:rPr>
              <w:t>Comment 2</w:t>
            </w:r>
          </w:p>
        </w:tc>
      </w:tr>
    </w:tbl>
    <w:p w:rsidR="005928A5" w:rsidRDefault="00AC0EA9" w:rsidP="00AC0EA9">
      <w:pPr>
        <w:pStyle w:val="Heading1"/>
      </w:pPr>
      <w:r>
        <w:t>Authors</w:t>
      </w:r>
    </w:p>
    <w:p w:rsidR="00AC0EA9" w:rsidRDefault="00AC0EA9" w:rsidP="00AC0EA9">
      <w:r>
        <w:t>This report was written by:</w:t>
      </w:r>
    </w:p>
    <w:p w:rsidR="00AC0EA9" w:rsidRDefault="00BE41DC" w:rsidP="009D2879">
      <w:pPr>
        <w:pStyle w:val="ListParagraph"/>
        <w:numPr>
          <w:ilvl w:val="2"/>
          <w:numId w:val="5"/>
        </w:numPr>
        <w:ind w:left="1080"/>
        <w:contextualSpacing w:val="0"/>
      </w:pPr>
      <w:r w:rsidRPr="00BE41DC">
        <w:rPr>
          <w:highlight w:val="yellow"/>
        </w:rPr>
        <w:t>Author Name</w:t>
      </w:r>
      <w:r w:rsidR="00AC0EA9">
        <w:t>, Iowa Vocational Rehabilitation Services</w:t>
      </w:r>
    </w:p>
    <w:p w:rsidR="007430A9" w:rsidRDefault="00BE41DC" w:rsidP="009D2879">
      <w:pPr>
        <w:pStyle w:val="ListParagraph"/>
        <w:numPr>
          <w:ilvl w:val="2"/>
          <w:numId w:val="5"/>
        </w:numPr>
        <w:ind w:left="1080"/>
        <w:contextualSpacing w:val="0"/>
      </w:pPr>
      <w:r w:rsidRPr="00BE41DC">
        <w:rPr>
          <w:highlight w:val="yellow"/>
        </w:rPr>
        <w:t>Author Name</w:t>
      </w:r>
      <w:r w:rsidR="00AC0EA9">
        <w:t xml:space="preserve">, Iowa </w:t>
      </w:r>
      <w:r w:rsidR="007430A9">
        <w:t>Department for the Blind</w:t>
      </w:r>
    </w:p>
    <w:p w:rsidR="00745EDC" w:rsidRDefault="00BE41DC" w:rsidP="009D2879">
      <w:pPr>
        <w:pStyle w:val="ListParagraph"/>
        <w:numPr>
          <w:ilvl w:val="2"/>
          <w:numId w:val="5"/>
        </w:numPr>
        <w:ind w:left="1080"/>
        <w:contextualSpacing w:val="0"/>
      </w:pPr>
      <w:r w:rsidRPr="00BE41DC">
        <w:rPr>
          <w:highlight w:val="yellow"/>
        </w:rPr>
        <w:t>Author Name</w:t>
      </w:r>
      <w:r>
        <w:t>, Iowa Workforce Development</w:t>
      </w:r>
    </w:p>
    <w:p w:rsidR="00BE41DC" w:rsidRPr="00745EDC" w:rsidRDefault="00BE41DC" w:rsidP="009D2879">
      <w:pPr>
        <w:pStyle w:val="ListParagraph"/>
        <w:numPr>
          <w:ilvl w:val="2"/>
          <w:numId w:val="5"/>
        </w:numPr>
        <w:ind w:left="1080"/>
        <w:contextualSpacing w:val="0"/>
      </w:pPr>
      <w:r w:rsidRPr="00745EDC">
        <w:rPr>
          <w:highlight w:val="yellow"/>
        </w:rPr>
        <w:t>Author Name</w:t>
      </w:r>
      <w:r w:rsidRPr="00745EDC">
        <w:t>,</w:t>
      </w:r>
      <w:r>
        <w:t xml:space="preserve"> </w:t>
      </w:r>
      <w:r w:rsidR="00745EDC" w:rsidRPr="00745EDC">
        <w:rPr>
          <w:highlight w:val="yellow"/>
        </w:rPr>
        <w:t>Name of Entity</w:t>
      </w:r>
      <w:r w:rsidR="00745EDC">
        <w:t>, WIOA Title II</w:t>
      </w:r>
      <w:r w:rsidRPr="00745EDC">
        <w:t xml:space="preserve"> Eligible Provider</w:t>
      </w:r>
    </w:p>
    <w:p w:rsidR="00AC0EA9" w:rsidRDefault="00AC0EA9" w:rsidP="00AC0EA9">
      <w:pPr>
        <w:pStyle w:val="Heading1"/>
      </w:pPr>
      <w:r>
        <w:t>Approval by Disability Access Committee</w:t>
      </w:r>
    </w:p>
    <w:p w:rsidR="00AC0EA9" w:rsidRDefault="009D2879" w:rsidP="00AC0EA9">
      <w:r>
        <w:t>The</w:t>
      </w:r>
      <w:r w:rsidR="00AC0EA9">
        <w:t xml:space="preserve"> Disability Access Committee </w:t>
      </w:r>
      <w:r>
        <w:t xml:space="preserve">approved this Report </w:t>
      </w:r>
      <w:r w:rsidR="00AC0EA9">
        <w:t xml:space="preserve">for submission to the Local Workforce Development Board on </w:t>
      </w:r>
      <w:r w:rsidR="00AC0EA9" w:rsidRPr="00BE41DC">
        <w:rPr>
          <w:highlight w:val="yellow"/>
        </w:rPr>
        <w:t>__________</w:t>
      </w:r>
      <w:r w:rsidR="00AC0EA9">
        <w:t>, 2017.</w:t>
      </w:r>
    </w:p>
    <w:p w:rsidR="00AC0EA9" w:rsidRDefault="00AC0EA9" w:rsidP="00AC0EA9">
      <w:pPr>
        <w:pStyle w:val="Heading1"/>
      </w:pPr>
      <w:r>
        <w:t>Adoption by the Local Workforce Development Board</w:t>
      </w:r>
    </w:p>
    <w:p w:rsidR="00AC0EA9" w:rsidRDefault="00AC0EA9" w:rsidP="00AC0EA9">
      <w:r>
        <w:t>This Local Workforce Development Board</w:t>
      </w:r>
      <w:r w:rsidR="009D2879">
        <w:t xml:space="preserve"> adopted this Report</w:t>
      </w:r>
      <w:r>
        <w:t xml:space="preserve"> on </w:t>
      </w:r>
      <w:r w:rsidRPr="00BE41DC">
        <w:rPr>
          <w:highlight w:val="yellow"/>
        </w:rPr>
        <w:t>_______________</w:t>
      </w:r>
      <w:r>
        <w:t>, 2017.</w:t>
      </w:r>
    </w:p>
    <w:p w:rsidR="00BE41DC" w:rsidRDefault="00BE41DC" w:rsidP="00BE41DC">
      <w:pPr>
        <w:pStyle w:val="Heading1"/>
      </w:pPr>
      <w:r>
        <w:lastRenderedPageBreak/>
        <w:t>Submission to the State Disability Access Committee</w:t>
      </w:r>
    </w:p>
    <w:p w:rsidR="00DC50AC" w:rsidRPr="00BE41DC" w:rsidRDefault="009D2879" w:rsidP="00DC50AC">
      <w:r>
        <w:t>The Local Disability Access Committee</w:t>
      </w:r>
      <w:r w:rsidR="00BE41DC">
        <w:t xml:space="preserve"> submitted </w:t>
      </w:r>
      <w:r>
        <w:t xml:space="preserve">this report </w:t>
      </w:r>
      <w:r w:rsidR="00BE41DC">
        <w:t xml:space="preserve">to the State Disability Access Committee on </w:t>
      </w:r>
      <w:r w:rsidR="00BE41DC" w:rsidRPr="00BE41DC">
        <w:rPr>
          <w:highlight w:val="yellow"/>
        </w:rPr>
        <w:t>_______________</w:t>
      </w:r>
      <w:r w:rsidR="00BE41DC">
        <w:t>, 2017.</w:t>
      </w:r>
    </w:p>
    <w:sectPr w:rsidR="00DC50AC" w:rsidRPr="00BE41DC" w:rsidSect="00174BE8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08" w:rsidRDefault="00E12408" w:rsidP="00CD1E79">
      <w:pPr>
        <w:spacing w:after="0"/>
      </w:pPr>
      <w:r>
        <w:separator/>
      </w:r>
    </w:p>
  </w:endnote>
  <w:endnote w:type="continuationSeparator" w:id="0">
    <w:p w:rsidR="00E12408" w:rsidRDefault="00E12408" w:rsidP="00CD1E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color w:val="808080" w:themeColor="background1" w:themeShade="80"/>
        <w:sz w:val="16"/>
      </w:rPr>
      <w:id w:val="31823421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808080" w:themeColor="background1" w:themeShade="80"/>
            <w:sz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12408" w:rsidRPr="009D2879" w:rsidRDefault="009D2879" w:rsidP="009D2879">
            <w:pPr>
              <w:pStyle w:val="Footer"/>
              <w:spacing w:before="40" w:after="80"/>
              <w:jc w:val="center"/>
              <w:rPr>
                <w:rFonts w:ascii="Verdana" w:hAnsi="Verdana"/>
                <w:color w:val="808080" w:themeColor="background1" w:themeShade="80"/>
                <w:spacing w:val="60"/>
                <w:sz w:val="12"/>
              </w:rPr>
            </w:pPr>
            <w:r w:rsidRPr="009D2879">
              <w:rPr>
                <w:rFonts w:ascii="Verdana" w:hAnsi="Verdana"/>
                <w:color w:val="808080" w:themeColor="background1" w:themeShade="80"/>
                <w:spacing w:val="60"/>
                <w:sz w:val="12"/>
              </w:rPr>
              <w:t xml:space="preserve">Region </w:t>
            </w:r>
            <w:r w:rsidRPr="009D2879">
              <w:rPr>
                <w:rFonts w:ascii="Verdana" w:hAnsi="Verdana"/>
                <w:color w:val="808080" w:themeColor="background1" w:themeShade="80"/>
                <w:spacing w:val="60"/>
                <w:sz w:val="12"/>
                <w:highlight w:val="yellow"/>
              </w:rPr>
              <w:t>__</w:t>
            </w:r>
            <w:r w:rsidRPr="009D2879">
              <w:rPr>
                <w:rFonts w:ascii="Verdana" w:hAnsi="Verdana"/>
                <w:color w:val="808080" w:themeColor="background1" w:themeShade="80"/>
                <w:spacing w:val="60"/>
                <w:sz w:val="12"/>
              </w:rPr>
              <w:t xml:space="preserve"> Disability Access Committee Focus Group </w:t>
            </w:r>
            <w:proofErr w:type="gramStart"/>
            <w:r w:rsidRPr="009D2879">
              <w:rPr>
                <w:rFonts w:ascii="Verdana" w:hAnsi="Verdana"/>
                <w:color w:val="808080" w:themeColor="background1" w:themeShade="80"/>
                <w:spacing w:val="60"/>
                <w:sz w:val="12"/>
              </w:rPr>
              <w:t>Report :</w:t>
            </w:r>
            <w:proofErr w:type="gramEnd"/>
            <w:r w:rsidRPr="009D2879">
              <w:rPr>
                <w:rFonts w:ascii="Verdana" w:hAnsi="Verdana"/>
                <w:color w:val="808080" w:themeColor="background1" w:themeShade="80"/>
                <w:spacing w:val="60"/>
                <w:sz w:val="12"/>
              </w:rPr>
              <w:t xml:space="preserve">: </w:t>
            </w:r>
            <w:r w:rsidRPr="009D2879">
              <w:rPr>
                <w:rFonts w:ascii="Verdana" w:hAnsi="Verdana"/>
                <w:color w:val="808080" w:themeColor="background1" w:themeShade="80"/>
                <w:spacing w:val="60"/>
                <w:sz w:val="12"/>
                <w:highlight w:val="yellow"/>
              </w:rPr>
              <w:t>___________</w:t>
            </w:r>
            <w:r w:rsidRPr="009D2879">
              <w:rPr>
                <w:rFonts w:ascii="Verdana" w:hAnsi="Verdana"/>
                <w:color w:val="808080" w:themeColor="background1" w:themeShade="80"/>
                <w:spacing w:val="60"/>
                <w:sz w:val="12"/>
              </w:rPr>
              <w:t>, 2017</w:t>
            </w:r>
          </w:p>
          <w:p w:rsidR="00E12408" w:rsidRPr="009D2879" w:rsidRDefault="00E12408">
            <w:pPr>
              <w:pStyle w:val="Footer"/>
              <w:jc w:val="center"/>
              <w:rPr>
                <w:rFonts w:ascii="Verdana" w:hAnsi="Verdana"/>
                <w:color w:val="808080" w:themeColor="background1" w:themeShade="80"/>
                <w:sz w:val="16"/>
              </w:rPr>
            </w:pPr>
            <w:r w:rsidRPr="005D1A54">
              <w:rPr>
                <w:rFonts w:ascii="Verdana" w:hAnsi="Verdana"/>
                <w:color w:val="808080" w:themeColor="background1" w:themeShade="80"/>
                <w:spacing w:val="60"/>
                <w:sz w:val="12"/>
              </w:rPr>
              <w:t xml:space="preserve">Page </w:t>
            </w:r>
            <w:r w:rsidRPr="005D1A54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2"/>
                <w:szCs w:val="24"/>
              </w:rPr>
              <w:fldChar w:fldCharType="begin"/>
            </w:r>
            <w:r w:rsidRPr="005D1A54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2"/>
              </w:rPr>
              <w:instrText xml:space="preserve"> PAGE </w:instrText>
            </w:r>
            <w:r w:rsidRPr="005D1A54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2"/>
                <w:szCs w:val="24"/>
              </w:rPr>
              <w:fldChar w:fldCharType="separate"/>
            </w:r>
            <w:r w:rsidR="00AD4485">
              <w:rPr>
                <w:rFonts w:ascii="Verdana" w:hAnsi="Verdana"/>
                <w:b/>
                <w:bCs/>
                <w:noProof/>
                <w:color w:val="808080" w:themeColor="background1" w:themeShade="80"/>
                <w:spacing w:val="60"/>
                <w:sz w:val="12"/>
              </w:rPr>
              <w:t>1</w:t>
            </w:r>
            <w:r w:rsidRPr="005D1A54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2"/>
                <w:szCs w:val="24"/>
              </w:rPr>
              <w:fldChar w:fldCharType="end"/>
            </w:r>
            <w:r w:rsidRPr="005D1A54">
              <w:rPr>
                <w:rFonts w:ascii="Verdana" w:hAnsi="Verdana"/>
                <w:color w:val="808080" w:themeColor="background1" w:themeShade="80"/>
                <w:spacing w:val="60"/>
                <w:sz w:val="12"/>
              </w:rPr>
              <w:t xml:space="preserve"> of </w:t>
            </w:r>
            <w:r w:rsidRPr="005D1A54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2"/>
                <w:szCs w:val="24"/>
              </w:rPr>
              <w:fldChar w:fldCharType="begin"/>
            </w:r>
            <w:r w:rsidRPr="005D1A54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2"/>
              </w:rPr>
              <w:instrText xml:space="preserve"> NUMPAGES  </w:instrText>
            </w:r>
            <w:r w:rsidRPr="005D1A54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2"/>
                <w:szCs w:val="24"/>
              </w:rPr>
              <w:fldChar w:fldCharType="separate"/>
            </w:r>
            <w:r w:rsidR="00AD4485">
              <w:rPr>
                <w:rFonts w:ascii="Verdana" w:hAnsi="Verdana"/>
                <w:b/>
                <w:bCs/>
                <w:noProof/>
                <w:color w:val="808080" w:themeColor="background1" w:themeShade="80"/>
                <w:spacing w:val="60"/>
                <w:sz w:val="12"/>
              </w:rPr>
              <w:t>9</w:t>
            </w:r>
            <w:r w:rsidRPr="005D1A54">
              <w:rPr>
                <w:rFonts w:ascii="Verdana" w:hAnsi="Verdana"/>
                <w:b/>
                <w:bCs/>
                <w:color w:val="808080" w:themeColor="background1" w:themeShade="80"/>
                <w:spacing w:val="60"/>
                <w:sz w:val="12"/>
                <w:szCs w:val="24"/>
              </w:rPr>
              <w:fldChar w:fldCharType="end"/>
            </w:r>
          </w:p>
        </w:sdtContent>
      </w:sdt>
    </w:sdtContent>
  </w:sdt>
  <w:p w:rsidR="00E12408" w:rsidRDefault="00E12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08" w:rsidRDefault="00E12408" w:rsidP="00CD1E79">
      <w:pPr>
        <w:spacing w:after="0"/>
      </w:pPr>
      <w:r>
        <w:separator/>
      </w:r>
    </w:p>
  </w:footnote>
  <w:footnote w:type="continuationSeparator" w:id="0">
    <w:p w:rsidR="00E12408" w:rsidRDefault="00E12408" w:rsidP="00CD1E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7E7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493C"/>
    <w:multiLevelType w:val="hybridMultilevel"/>
    <w:tmpl w:val="76203A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2026FB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6466D"/>
    <w:multiLevelType w:val="hybridMultilevel"/>
    <w:tmpl w:val="235A8548"/>
    <w:lvl w:ilvl="0" w:tplc="7BEEFA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25B92"/>
    <w:multiLevelType w:val="hybridMultilevel"/>
    <w:tmpl w:val="4B101194"/>
    <w:lvl w:ilvl="0" w:tplc="9E28DC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16C9C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B61B7"/>
    <w:multiLevelType w:val="hybridMultilevel"/>
    <w:tmpl w:val="3A1A4750"/>
    <w:lvl w:ilvl="0" w:tplc="3E9A19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E5D99"/>
    <w:multiLevelType w:val="hybridMultilevel"/>
    <w:tmpl w:val="AC68ABE2"/>
    <w:lvl w:ilvl="0" w:tplc="CFEE93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74CE1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47181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A2B0A"/>
    <w:multiLevelType w:val="hybridMultilevel"/>
    <w:tmpl w:val="6C28A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F3EC1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47988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7288E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C11DA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EC5696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1A78A0"/>
    <w:multiLevelType w:val="hybridMultilevel"/>
    <w:tmpl w:val="7C02DC56"/>
    <w:lvl w:ilvl="0" w:tplc="CFEE93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818EC4E">
      <w:start w:val="1"/>
      <w:numFmt w:val="upperRoman"/>
      <w:lvlText w:val="%4."/>
      <w:lvlJc w:val="left"/>
      <w:pPr>
        <w:ind w:left="3600" w:hanging="1080"/>
      </w:pPr>
      <w:rPr>
        <w:rFonts w:hint="default"/>
      </w:rPr>
    </w:lvl>
    <w:lvl w:ilvl="4" w:tplc="B7C6C432">
      <w:start w:val="1"/>
      <w:numFmt w:val="decimal"/>
      <w:lvlText w:val="%5."/>
      <w:lvlJc w:val="left"/>
      <w:pPr>
        <w:ind w:left="3960" w:hanging="720"/>
      </w:pPr>
      <w:rPr>
        <w:rFonts w:hint="default"/>
      </w:rPr>
    </w:lvl>
    <w:lvl w:ilvl="5" w:tplc="4A68EDE8">
      <w:start w:val="1"/>
      <w:numFmt w:val="lowerLetter"/>
      <w:lvlText w:val="%6."/>
      <w:lvlJc w:val="left"/>
      <w:pPr>
        <w:ind w:left="4320" w:hanging="360"/>
      </w:pPr>
      <w:rPr>
        <w:rFonts w:hint="default"/>
        <w:b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FE67F1"/>
    <w:multiLevelType w:val="hybridMultilevel"/>
    <w:tmpl w:val="235A8548"/>
    <w:lvl w:ilvl="0" w:tplc="7BEEFA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AF6AC2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010618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8C1730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8D410A"/>
    <w:multiLevelType w:val="hybridMultilevel"/>
    <w:tmpl w:val="6B9249B0"/>
    <w:lvl w:ilvl="0" w:tplc="318C3C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6E4CBC"/>
    <w:multiLevelType w:val="hybridMultilevel"/>
    <w:tmpl w:val="E27EBAD2"/>
    <w:lvl w:ilvl="0" w:tplc="C1289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213AB1"/>
    <w:multiLevelType w:val="hybridMultilevel"/>
    <w:tmpl w:val="21843128"/>
    <w:lvl w:ilvl="0" w:tplc="5ACA51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8B3364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F51094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45712E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5C28E3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B837DD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BE3B9D"/>
    <w:multiLevelType w:val="hybridMultilevel"/>
    <w:tmpl w:val="4B101194"/>
    <w:lvl w:ilvl="0" w:tplc="9E28DC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970BAB"/>
    <w:multiLevelType w:val="hybridMultilevel"/>
    <w:tmpl w:val="3A1A4750"/>
    <w:lvl w:ilvl="0" w:tplc="3E9A19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323FBF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BE5AD9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93C2F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1D18D1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D75C14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283D87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FC5768"/>
    <w:multiLevelType w:val="hybridMultilevel"/>
    <w:tmpl w:val="6C28A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AE03DB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28223D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511DFF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F72250"/>
    <w:multiLevelType w:val="hybridMultilevel"/>
    <w:tmpl w:val="E27EBAD2"/>
    <w:lvl w:ilvl="0" w:tplc="C1289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44555A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BE3AFB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2E5C56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D711C6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4978FE"/>
    <w:multiLevelType w:val="hybridMultilevel"/>
    <w:tmpl w:val="182469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54110C"/>
    <w:multiLevelType w:val="hybridMultilevel"/>
    <w:tmpl w:val="6B9249B0"/>
    <w:lvl w:ilvl="0" w:tplc="318C3C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7C44AB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2F1DB4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A35B11"/>
    <w:multiLevelType w:val="hybridMultilevel"/>
    <w:tmpl w:val="F6C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6"/>
  </w:num>
  <w:num w:numId="3">
    <w:abstractNumId w:val="15"/>
  </w:num>
  <w:num w:numId="4">
    <w:abstractNumId w:val="22"/>
  </w:num>
  <w:num w:numId="5">
    <w:abstractNumId w:val="1"/>
  </w:num>
  <w:num w:numId="6">
    <w:abstractNumId w:val="20"/>
  </w:num>
  <w:num w:numId="7">
    <w:abstractNumId w:val="21"/>
  </w:num>
  <w:num w:numId="8">
    <w:abstractNumId w:val="29"/>
  </w:num>
  <w:num w:numId="9">
    <w:abstractNumId w:val="36"/>
  </w:num>
  <w:num w:numId="10">
    <w:abstractNumId w:val="3"/>
  </w:num>
  <w:num w:numId="11">
    <w:abstractNumId w:val="33"/>
  </w:num>
  <w:num w:numId="12">
    <w:abstractNumId w:val="2"/>
  </w:num>
  <w:num w:numId="13">
    <w:abstractNumId w:val="14"/>
  </w:num>
  <w:num w:numId="14">
    <w:abstractNumId w:val="24"/>
  </w:num>
  <w:num w:numId="15">
    <w:abstractNumId w:val="44"/>
  </w:num>
  <w:num w:numId="16">
    <w:abstractNumId w:val="4"/>
  </w:num>
  <w:num w:numId="17">
    <w:abstractNumId w:val="32"/>
  </w:num>
  <w:num w:numId="18">
    <w:abstractNumId w:val="25"/>
  </w:num>
  <w:num w:numId="19">
    <w:abstractNumId w:val="42"/>
  </w:num>
  <w:num w:numId="20">
    <w:abstractNumId w:val="46"/>
  </w:num>
  <w:num w:numId="21">
    <w:abstractNumId w:val="40"/>
  </w:num>
  <w:num w:numId="22">
    <w:abstractNumId w:val="5"/>
  </w:num>
  <w:num w:numId="23">
    <w:abstractNumId w:val="9"/>
  </w:num>
  <w:num w:numId="24">
    <w:abstractNumId w:val="28"/>
  </w:num>
  <w:num w:numId="25">
    <w:abstractNumId w:val="16"/>
  </w:num>
  <w:num w:numId="26">
    <w:abstractNumId w:val="23"/>
  </w:num>
  <w:num w:numId="27">
    <w:abstractNumId w:val="7"/>
  </w:num>
  <w:num w:numId="28">
    <w:abstractNumId w:val="18"/>
  </w:num>
  <w:num w:numId="29">
    <w:abstractNumId w:val="13"/>
  </w:num>
  <w:num w:numId="30">
    <w:abstractNumId w:val="35"/>
  </w:num>
  <w:num w:numId="31">
    <w:abstractNumId w:val="26"/>
  </w:num>
  <w:num w:numId="32">
    <w:abstractNumId w:val="27"/>
  </w:num>
  <w:num w:numId="33">
    <w:abstractNumId w:val="0"/>
  </w:num>
  <w:num w:numId="34">
    <w:abstractNumId w:val="47"/>
  </w:num>
  <w:num w:numId="35">
    <w:abstractNumId w:val="37"/>
  </w:num>
  <w:num w:numId="36">
    <w:abstractNumId w:val="10"/>
  </w:num>
  <w:num w:numId="37">
    <w:abstractNumId w:val="8"/>
  </w:num>
  <w:num w:numId="38">
    <w:abstractNumId w:val="11"/>
  </w:num>
  <w:num w:numId="39">
    <w:abstractNumId w:val="31"/>
  </w:num>
  <w:num w:numId="40">
    <w:abstractNumId w:val="49"/>
  </w:num>
  <w:num w:numId="41">
    <w:abstractNumId w:val="39"/>
  </w:num>
  <w:num w:numId="42">
    <w:abstractNumId w:val="19"/>
  </w:num>
  <w:num w:numId="43">
    <w:abstractNumId w:val="17"/>
  </w:num>
  <w:num w:numId="44">
    <w:abstractNumId w:val="48"/>
  </w:num>
  <w:num w:numId="45">
    <w:abstractNumId w:val="41"/>
  </w:num>
  <w:num w:numId="46">
    <w:abstractNumId w:val="43"/>
  </w:num>
  <w:num w:numId="47">
    <w:abstractNumId w:val="30"/>
  </w:num>
  <w:num w:numId="48">
    <w:abstractNumId w:val="34"/>
  </w:num>
  <w:num w:numId="49">
    <w:abstractNumId w:val="38"/>
  </w:num>
  <w:num w:numId="50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F"/>
    <w:rsid w:val="000057B5"/>
    <w:rsid w:val="0002501C"/>
    <w:rsid w:val="000F31F5"/>
    <w:rsid w:val="00111C56"/>
    <w:rsid w:val="00127F1C"/>
    <w:rsid w:val="00156D5E"/>
    <w:rsid w:val="00174BE8"/>
    <w:rsid w:val="001B2358"/>
    <w:rsid w:val="00211D9C"/>
    <w:rsid w:val="00264F28"/>
    <w:rsid w:val="002706C8"/>
    <w:rsid w:val="002A3A76"/>
    <w:rsid w:val="002F2443"/>
    <w:rsid w:val="00330BF8"/>
    <w:rsid w:val="003A00EC"/>
    <w:rsid w:val="003C6969"/>
    <w:rsid w:val="003F1E67"/>
    <w:rsid w:val="00454D75"/>
    <w:rsid w:val="004D06B2"/>
    <w:rsid w:val="004D3267"/>
    <w:rsid w:val="0050272B"/>
    <w:rsid w:val="005604FD"/>
    <w:rsid w:val="0056505B"/>
    <w:rsid w:val="005877BF"/>
    <w:rsid w:val="005928A5"/>
    <w:rsid w:val="005A53AE"/>
    <w:rsid w:val="005D1A54"/>
    <w:rsid w:val="0066717B"/>
    <w:rsid w:val="006D30B5"/>
    <w:rsid w:val="006D7958"/>
    <w:rsid w:val="00706612"/>
    <w:rsid w:val="0074171D"/>
    <w:rsid w:val="007430A9"/>
    <w:rsid w:val="00745EDC"/>
    <w:rsid w:val="00753B75"/>
    <w:rsid w:val="007946C1"/>
    <w:rsid w:val="007A44C6"/>
    <w:rsid w:val="007C44A2"/>
    <w:rsid w:val="008651A3"/>
    <w:rsid w:val="008D1A1E"/>
    <w:rsid w:val="00901BAD"/>
    <w:rsid w:val="00954C9A"/>
    <w:rsid w:val="009C2C9E"/>
    <w:rsid w:val="009D2879"/>
    <w:rsid w:val="009D6560"/>
    <w:rsid w:val="009D7B82"/>
    <w:rsid w:val="00A07FA4"/>
    <w:rsid w:val="00A659B8"/>
    <w:rsid w:val="00A66AE1"/>
    <w:rsid w:val="00A819AB"/>
    <w:rsid w:val="00AA64D5"/>
    <w:rsid w:val="00AB4F21"/>
    <w:rsid w:val="00AB71BE"/>
    <w:rsid w:val="00AC0EA9"/>
    <w:rsid w:val="00AC5717"/>
    <w:rsid w:val="00AD4485"/>
    <w:rsid w:val="00AD532C"/>
    <w:rsid w:val="00B7340C"/>
    <w:rsid w:val="00BA2C58"/>
    <w:rsid w:val="00BC2A3F"/>
    <w:rsid w:val="00BD7BEF"/>
    <w:rsid w:val="00BE41DC"/>
    <w:rsid w:val="00C33718"/>
    <w:rsid w:val="00C86514"/>
    <w:rsid w:val="00CB45D6"/>
    <w:rsid w:val="00CC7500"/>
    <w:rsid w:val="00CD1E79"/>
    <w:rsid w:val="00CD7737"/>
    <w:rsid w:val="00D3768B"/>
    <w:rsid w:val="00D46E59"/>
    <w:rsid w:val="00D84919"/>
    <w:rsid w:val="00DA2BD7"/>
    <w:rsid w:val="00DC50AC"/>
    <w:rsid w:val="00DC71C5"/>
    <w:rsid w:val="00E12408"/>
    <w:rsid w:val="00E27AC3"/>
    <w:rsid w:val="00EE79E0"/>
    <w:rsid w:val="00F03E60"/>
    <w:rsid w:val="00F247D7"/>
    <w:rsid w:val="00F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BE"/>
    <w:pPr>
      <w:spacing w:line="240" w:lineRule="auto"/>
    </w:pPr>
    <w:rPr>
      <w:rFonts w:ascii="Baskerville Old Face" w:hAnsi="Baskerville Old Fac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4A2"/>
    <w:pPr>
      <w:keepNext/>
      <w:keepLines/>
      <w:pBdr>
        <w:top w:val="single" w:sz="12" w:space="1" w:color="008080"/>
      </w:pBdr>
      <w:spacing w:before="600" w:after="240"/>
      <w:outlineLvl w:val="0"/>
    </w:pPr>
    <w:rPr>
      <w:rFonts w:ascii="Verdana" w:eastAsiaTheme="majorEastAsia" w:hAnsi="Verdana" w:cstheme="majorBidi"/>
      <w:b/>
      <w:bCs/>
      <w:spacing w:val="4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05B"/>
    <w:pPr>
      <w:keepNext/>
      <w:keepLines/>
      <w:spacing w:before="240" w:after="240"/>
      <w:outlineLvl w:val="1"/>
    </w:pPr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717"/>
    <w:pPr>
      <w:keepNext/>
      <w:keepLines/>
      <w:spacing w:before="240" w:after="240"/>
      <w:outlineLvl w:val="2"/>
    </w:pPr>
    <w:rPr>
      <w:rFonts w:ascii="Verdana" w:eastAsiaTheme="majorEastAsia" w:hAnsi="Verdana" w:cstheme="majorBidi"/>
      <w:b/>
      <w:bCs/>
      <w:spacing w:val="2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443"/>
    <w:pPr>
      <w:spacing w:before="240" w:after="240"/>
      <w:outlineLvl w:val="3"/>
    </w:pPr>
    <w:rPr>
      <w:rFonts w:ascii="Verdana" w:eastAsiaTheme="majorEastAsia" w:hAnsi="Verdana" w:cstheme="majorBidi"/>
      <w:bCs/>
      <w:iCs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47D7"/>
    <w:pPr>
      <w:keepNext/>
      <w:keepLines/>
      <w:spacing w:before="120" w:after="80"/>
      <w:jc w:val="center"/>
      <w:outlineLvl w:val="4"/>
    </w:pPr>
    <w:rPr>
      <w:rFonts w:ascii="Verdana" w:eastAsiaTheme="majorEastAsia" w:hAnsi="Verdana" w:cstheme="majorBidi"/>
      <w:b/>
      <w:smallCaps/>
      <w:spacing w:val="4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B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532C"/>
    <w:rPr>
      <w:color w:val="0000FF"/>
      <w:u w:val="single"/>
    </w:rPr>
  </w:style>
  <w:style w:type="table" w:styleId="TableGrid">
    <w:name w:val="Table Grid"/>
    <w:basedOn w:val="TableNormal"/>
    <w:uiPriority w:val="59"/>
    <w:rsid w:val="009C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C2C9E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C9E"/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BE"/>
    <w:pPr>
      <w:numPr>
        <w:ilvl w:val="1"/>
      </w:numPr>
      <w:spacing w:before="240" w:after="240"/>
      <w:jc w:val="center"/>
    </w:pPr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71BE"/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C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C44A2"/>
    <w:rPr>
      <w:rFonts w:ascii="Verdana" w:eastAsiaTheme="majorEastAsia" w:hAnsi="Verdana" w:cstheme="majorBidi"/>
      <w:b/>
      <w:bCs/>
      <w:spacing w:val="4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505B"/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NoSpacing">
    <w:name w:val="No Spacing"/>
    <w:uiPriority w:val="1"/>
    <w:qFormat/>
    <w:rsid w:val="00F03E60"/>
    <w:pPr>
      <w:spacing w:after="240" w:line="240" w:lineRule="auto"/>
    </w:pPr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1E79"/>
    <w:rPr>
      <w:rFonts w:ascii="Baskerville Old Face" w:hAnsi="Baskerville Old Face"/>
      <w:sz w:val="24"/>
    </w:rPr>
  </w:style>
  <w:style w:type="paragraph" w:styleId="Footer">
    <w:name w:val="footer"/>
    <w:basedOn w:val="Normal"/>
    <w:link w:val="Foot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1E79"/>
    <w:rPr>
      <w:rFonts w:ascii="Baskerville Old Face" w:hAnsi="Baskerville Old Face"/>
      <w:sz w:val="24"/>
    </w:rPr>
  </w:style>
  <w:style w:type="character" w:styleId="SubtleEmphasis">
    <w:name w:val="Subtle Emphasis"/>
    <w:basedOn w:val="DefaultParagraphFont"/>
    <w:uiPriority w:val="19"/>
    <w:qFormat/>
    <w:rsid w:val="00F03E60"/>
    <w:rPr>
      <w:rFonts w:ascii="Verdana" w:hAnsi="Verdana"/>
      <w:i w:val="0"/>
      <w:iCs/>
      <w:color w:val="auto"/>
      <w:sz w:val="24"/>
    </w:rPr>
  </w:style>
  <w:style w:type="character" w:styleId="Strong">
    <w:name w:val="Strong"/>
    <w:basedOn w:val="DefaultParagraphFont"/>
    <w:uiPriority w:val="22"/>
    <w:qFormat/>
    <w:rsid w:val="00F03E60"/>
    <w:rPr>
      <w:rFonts w:ascii="Verdana" w:hAnsi="Verdana"/>
      <w:b w:val="0"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5717"/>
    <w:rPr>
      <w:rFonts w:ascii="Verdana" w:eastAsiaTheme="majorEastAsia" w:hAnsi="Verdana" w:cstheme="majorBidi"/>
      <w:b/>
      <w:bCs/>
      <w:spacing w:val="2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F2443"/>
    <w:rPr>
      <w:rFonts w:ascii="Verdana" w:eastAsiaTheme="majorEastAsia" w:hAnsi="Verdana" w:cstheme="majorBidi"/>
      <w:bCs/>
      <w:iCs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47D7"/>
    <w:rPr>
      <w:rFonts w:ascii="Verdana" w:eastAsiaTheme="majorEastAsia" w:hAnsi="Verdana" w:cstheme="majorBidi"/>
      <w:b/>
      <w:smallCaps/>
      <w:spacing w:val="4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BE"/>
    <w:pPr>
      <w:spacing w:line="240" w:lineRule="auto"/>
    </w:pPr>
    <w:rPr>
      <w:rFonts w:ascii="Baskerville Old Face" w:hAnsi="Baskerville Old Fac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4A2"/>
    <w:pPr>
      <w:keepNext/>
      <w:keepLines/>
      <w:pBdr>
        <w:top w:val="single" w:sz="12" w:space="1" w:color="008080"/>
      </w:pBdr>
      <w:spacing w:before="600" w:after="240"/>
      <w:outlineLvl w:val="0"/>
    </w:pPr>
    <w:rPr>
      <w:rFonts w:ascii="Verdana" w:eastAsiaTheme="majorEastAsia" w:hAnsi="Verdana" w:cstheme="majorBidi"/>
      <w:b/>
      <w:bCs/>
      <w:spacing w:val="4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05B"/>
    <w:pPr>
      <w:keepNext/>
      <w:keepLines/>
      <w:spacing w:before="240" w:after="240"/>
      <w:outlineLvl w:val="1"/>
    </w:pPr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717"/>
    <w:pPr>
      <w:keepNext/>
      <w:keepLines/>
      <w:spacing w:before="240" w:after="240"/>
      <w:outlineLvl w:val="2"/>
    </w:pPr>
    <w:rPr>
      <w:rFonts w:ascii="Verdana" w:eastAsiaTheme="majorEastAsia" w:hAnsi="Verdana" w:cstheme="majorBidi"/>
      <w:b/>
      <w:bCs/>
      <w:spacing w:val="2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443"/>
    <w:pPr>
      <w:spacing w:before="240" w:after="240"/>
      <w:outlineLvl w:val="3"/>
    </w:pPr>
    <w:rPr>
      <w:rFonts w:ascii="Verdana" w:eastAsiaTheme="majorEastAsia" w:hAnsi="Verdana" w:cstheme="majorBidi"/>
      <w:bCs/>
      <w:iCs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47D7"/>
    <w:pPr>
      <w:keepNext/>
      <w:keepLines/>
      <w:spacing w:before="120" w:after="80"/>
      <w:jc w:val="center"/>
      <w:outlineLvl w:val="4"/>
    </w:pPr>
    <w:rPr>
      <w:rFonts w:ascii="Verdana" w:eastAsiaTheme="majorEastAsia" w:hAnsi="Verdana" w:cstheme="majorBidi"/>
      <w:b/>
      <w:smallCaps/>
      <w:spacing w:val="4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BE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532C"/>
    <w:rPr>
      <w:color w:val="0000FF"/>
      <w:u w:val="single"/>
    </w:rPr>
  </w:style>
  <w:style w:type="table" w:styleId="TableGrid">
    <w:name w:val="Table Grid"/>
    <w:basedOn w:val="TableNormal"/>
    <w:uiPriority w:val="59"/>
    <w:rsid w:val="009C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C2C9E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2C9E"/>
    <w:rPr>
      <w:rFonts w:ascii="Verdana" w:eastAsiaTheme="majorEastAsia" w:hAnsi="Verdana" w:cstheme="majorBidi"/>
      <w:color w:val="000000" w:themeColor="text1"/>
      <w:spacing w:val="2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1BE"/>
    <w:pPr>
      <w:numPr>
        <w:ilvl w:val="1"/>
      </w:numPr>
      <w:spacing w:before="240" w:after="240"/>
      <w:jc w:val="center"/>
    </w:pPr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71BE"/>
    <w:rPr>
      <w:rFonts w:ascii="Verdana" w:eastAsiaTheme="majorEastAsia" w:hAnsi="Verdana" w:cstheme="majorBidi"/>
      <w:b/>
      <w:iCs/>
      <w:spacing w:val="40"/>
      <w:kern w:val="24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C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C44A2"/>
    <w:rPr>
      <w:rFonts w:ascii="Verdana" w:eastAsiaTheme="majorEastAsia" w:hAnsi="Verdana" w:cstheme="majorBidi"/>
      <w:b/>
      <w:bCs/>
      <w:spacing w:val="4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505B"/>
    <w:rPr>
      <w:rFonts w:ascii="Verdana" w:eastAsiaTheme="majorEastAsia" w:hAnsi="Verdana" w:cstheme="majorBidi"/>
      <w:bCs/>
      <w:color w:val="000000" w:themeColor="text1"/>
      <w:spacing w:val="40"/>
      <w:sz w:val="28"/>
      <w:szCs w:val="26"/>
    </w:rPr>
  </w:style>
  <w:style w:type="paragraph" w:styleId="NoSpacing">
    <w:name w:val="No Spacing"/>
    <w:uiPriority w:val="1"/>
    <w:qFormat/>
    <w:rsid w:val="00F03E60"/>
    <w:pPr>
      <w:spacing w:after="240" w:line="240" w:lineRule="auto"/>
    </w:pPr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1E79"/>
    <w:rPr>
      <w:rFonts w:ascii="Baskerville Old Face" w:hAnsi="Baskerville Old Face"/>
      <w:sz w:val="24"/>
    </w:rPr>
  </w:style>
  <w:style w:type="paragraph" w:styleId="Footer">
    <w:name w:val="footer"/>
    <w:basedOn w:val="Normal"/>
    <w:link w:val="FooterChar"/>
    <w:uiPriority w:val="99"/>
    <w:unhideWhenUsed/>
    <w:rsid w:val="00CD1E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1E79"/>
    <w:rPr>
      <w:rFonts w:ascii="Baskerville Old Face" w:hAnsi="Baskerville Old Face"/>
      <w:sz w:val="24"/>
    </w:rPr>
  </w:style>
  <w:style w:type="character" w:styleId="SubtleEmphasis">
    <w:name w:val="Subtle Emphasis"/>
    <w:basedOn w:val="DefaultParagraphFont"/>
    <w:uiPriority w:val="19"/>
    <w:qFormat/>
    <w:rsid w:val="00F03E60"/>
    <w:rPr>
      <w:rFonts w:ascii="Verdana" w:hAnsi="Verdana"/>
      <w:i w:val="0"/>
      <w:iCs/>
      <w:color w:val="auto"/>
      <w:sz w:val="24"/>
    </w:rPr>
  </w:style>
  <w:style w:type="character" w:styleId="Strong">
    <w:name w:val="Strong"/>
    <w:basedOn w:val="DefaultParagraphFont"/>
    <w:uiPriority w:val="22"/>
    <w:qFormat/>
    <w:rsid w:val="00F03E60"/>
    <w:rPr>
      <w:rFonts w:ascii="Verdana" w:hAnsi="Verdana"/>
      <w:b w:val="0"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5717"/>
    <w:rPr>
      <w:rFonts w:ascii="Verdana" w:eastAsiaTheme="majorEastAsia" w:hAnsi="Verdana" w:cstheme="majorBidi"/>
      <w:b/>
      <w:bCs/>
      <w:spacing w:val="2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F2443"/>
    <w:rPr>
      <w:rFonts w:ascii="Verdana" w:eastAsiaTheme="majorEastAsia" w:hAnsi="Verdana" w:cstheme="majorBidi"/>
      <w:bCs/>
      <w:iCs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47D7"/>
    <w:rPr>
      <w:rFonts w:ascii="Verdana" w:eastAsiaTheme="majorEastAsia" w:hAnsi="Verdana" w:cstheme="majorBidi"/>
      <w:b/>
      <w:smallCaps/>
      <w:spacing w:val="4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B0592-2F97-42D9-B50A-34772EE0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Lampley, Natalie [DHR]</dc:creator>
  <cp:lastModifiedBy>Humphrey, Benjamin</cp:lastModifiedBy>
  <cp:revision>2</cp:revision>
  <cp:lastPrinted>2017-06-07T14:47:00Z</cp:lastPrinted>
  <dcterms:created xsi:type="dcterms:W3CDTF">2017-06-29T22:29:00Z</dcterms:created>
  <dcterms:modified xsi:type="dcterms:W3CDTF">2017-06-29T22:29:00Z</dcterms:modified>
</cp:coreProperties>
</file>