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20.0" w:type="dxa"/>
        <w:jc w:val="center"/>
        <w:tblBorders>
          <w:top w:color="a6a6a6" w:space="0" w:sz="12" w:val="single"/>
          <w:left w:color="a6a6a6" w:space="0" w:sz="12" w:val="single"/>
          <w:bottom w:color="a6a6a6" w:space="0" w:sz="12" w:val="single"/>
          <w:right w:color="a6a6a6" w:space="0" w:sz="12" w:val="single"/>
          <w:insideH w:color="a6a6a6" w:space="0" w:sz="8" w:val="single"/>
          <w:insideV w:color="a6a6a6" w:space="0" w:sz="12" w:val="single"/>
        </w:tblBorders>
        <w:tblLayout w:type="fixed"/>
        <w:tblLook w:val="0400"/>
      </w:tblPr>
      <w:tblGrid>
        <w:gridCol w:w="2304"/>
        <w:gridCol w:w="7916"/>
        <w:tblGridChange w:id="0">
          <w:tblGrid>
            <w:gridCol w:w="2304"/>
            <w:gridCol w:w="7916"/>
          </w:tblGrid>
        </w:tblGridChange>
      </w:tblGrid>
      <w:tr>
        <w:tc>
          <w:tcPr>
            <w:tcBorders>
              <w:bottom w:color="a6a6a6" w:space="0" w:sz="12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bookmarkStart w:colFirst="0" w:colLast="0" w:name="_gjdgxs" w:id="0"/>
            <w:bookmarkEnd w:id="0"/>
            <w:r w:rsidDel="00000000" w:rsidR="00000000" w:rsidRPr="00000000">
              <w:rPr/>
              <w:drawing>
                <wp:inline distB="0" distT="0" distL="0" distR="0">
                  <wp:extent cx="1337847" cy="1033485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847" cy="10334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a6a6a6" w:space="0" w:sz="12" w:val="single"/>
            </w:tcBorders>
            <w:vAlign w:val="center"/>
          </w:tcPr>
          <w:p w:rsidR="00000000" w:rsidDel="00000000" w:rsidP="00000000" w:rsidRDefault="00000000" w:rsidRPr="00000000">
            <w:pPr>
              <w:pStyle w:val="Title"/>
              <w:spacing w:after="120" w:before="120" w:lineRule="auto"/>
              <w:contextualSpacing w:val="0"/>
              <w:jc w:val="center"/>
              <w:rPr>
                <w:smallCaps w:val="1"/>
                <w:color w:val="595959"/>
                <w:sz w:val="32"/>
                <w:szCs w:val="32"/>
              </w:rPr>
            </w:pPr>
            <w:r w:rsidDel="00000000" w:rsidR="00000000" w:rsidRPr="00000000">
              <w:rPr>
                <w:smallCaps w:val="1"/>
                <w:color w:val="595959"/>
                <w:sz w:val="32"/>
                <w:szCs w:val="32"/>
                <w:rtl w:val="0"/>
              </w:rPr>
              <w:t xml:space="preserve">Region </w:t>
            </w:r>
            <w:r w:rsidDel="00000000" w:rsidR="00000000" w:rsidRPr="00000000">
              <w:rPr>
                <w:smallCaps w:val="1"/>
                <w:color w:val="595959"/>
                <w:sz w:val="32"/>
                <w:szCs w:val="32"/>
                <w:highlight w:val="yellow"/>
                <w:rtl w:val="0"/>
              </w:rPr>
              <w:t xml:space="preserve">6</w:t>
            </w:r>
            <w:r w:rsidDel="00000000" w:rsidR="00000000" w:rsidRPr="00000000">
              <w:rPr>
                <w:smallCaps w:val="1"/>
                <w:color w:val="595959"/>
                <w:sz w:val="32"/>
                <w:szCs w:val="32"/>
                <w:rtl w:val="0"/>
              </w:rPr>
              <w:t xml:space="preserve"> Disability Access Committee</w:t>
            </w:r>
          </w:p>
          <w:p w:rsidR="00000000" w:rsidDel="00000000" w:rsidP="00000000" w:rsidRDefault="00000000" w:rsidRPr="00000000">
            <w:pPr>
              <w:pStyle w:val="Title"/>
              <w:spacing w:after="120" w:before="12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44"/>
                <w:szCs w:val="44"/>
                <w:rtl w:val="0"/>
              </w:rPr>
              <w:t xml:space="preserve">Focus Group Report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a6a6a6" w:space="0" w:sz="12" w:val="single"/>
              <w:bottom w:color="a6a6a6" w:space="0" w:sz="12" w:val="single"/>
            </w:tcBorders>
            <w:vAlign w:val="center"/>
          </w:tcPr>
          <w:p w:rsidR="00000000" w:rsidDel="00000000" w:rsidP="00000000" w:rsidRDefault="00000000" w:rsidRPr="00000000">
            <w:pPr>
              <w:pStyle w:val="Subtitle"/>
              <w:spacing w:after="120" w:before="120" w:lineRule="auto"/>
              <w:contextualSpacing w:val="0"/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595959"/>
                <w:sz w:val="20"/>
                <w:szCs w:val="20"/>
                <w:rtl w:val="0"/>
              </w:rPr>
              <w:t xml:space="preserve">Date:  </w:t>
            </w:r>
            <w:r w:rsidDel="00000000" w:rsidR="00000000" w:rsidRPr="00000000">
              <w:rPr>
                <w:b w:val="0"/>
                <w:color w:val="595959"/>
                <w:sz w:val="20"/>
                <w:szCs w:val="20"/>
                <w:highlight w:val="yellow"/>
                <w:rtl w:val="0"/>
              </w:rPr>
              <w:t xml:space="preserve">9/14</w:t>
            </w:r>
            <w:r w:rsidDel="00000000" w:rsidR="00000000" w:rsidRPr="00000000">
              <w:rPr>
                <w:b w:val="0"/>
                <w:color w:val="595959"/>
                <w:sz w:val="20"/>
                <w:szCs w:val="20"/>
                <w:rtl w:val="0"/>
              </w:rPr>
              <w:t xml:space="preserve">, 2017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Style w:val="Heading1"/>
        <w:contextualSpacing w:val="0"/>
        <w:rPr/>
      </w:pPr>
      <w:r w:rsidDel="00000000" w:rsidR="00000000" w:rsidRPr="00000000">
        <w:rPr>
          <w:rtl w:val="0"/>
        </w:rPr>
        <w:t xml:space="preserve">Background: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State Workforce Development Board established a Disability Access Committee to lead a Statewide Disability Access Initiative to: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2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40" w:right="0" w:hanging="360"/>
        <w:contextualSpacing w:val="0"/>
        <w:jc w:val="left"/>
        <w:rPr/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that Iowa’s one-stop delivery system meets all accessibility requirements for individuals with disabilities under the Iowa Civil Rights Act of 1965, as amended; the Americans with Disabilities Act of 1990, as amended; and the Workforce Innovation and Opportunity Act.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2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40" w:right="0" w:hanging="360"/>
        <w:contextualSpacing w:val="0"/>
        <w:jc w:val="left"/>
        <w:rPr/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Increase accessibility for individuals with disabilities to the programs, services, and activities of Iowa’s one-stop delivery system.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2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40" w:right="0" w:hanging="360"/>
        <w:contextualSpacing w:val="0"/>
        <w:jc w:val="left"/>
        <w:rPr/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Continuously improve for individuals with disabilities the provision of services within the one-stop delivery system.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2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40" w:right="0" w:hanging="360"/>
        <w:contextualSpacing w:val="0"/>
        <w:jc w:val="left"/>
        <w:rPr/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Improve opportunities for individuals with disabilities in competitive integrated employment.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Region </w:t>
      </w:r>
      <w:r w:rsidDel="00000000" w:rsidR="00000000" w:rsidRPr="00000000">
        <w:rPr>
          <w:highlight w:val="yellow"/>
          <w:rtl w:val="0"/>
        </w:rPr>
        <w:t xml:space="preserve">6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Disability Access Committee conducted a focus group of former, current, and potential one-stop center customers to gather customer feedback on </w:t>
      </w:r>
      <w:r w:rsidDel="00000000" w:rsidR="00000000" w:rsidRPr="00000000">
        <w:rPr>
          <w:highlight w:val="yellow"/>
          <w:rtl w:val="0"/>
        </w:rPr>
        <w:t xml:space="preserve">9/14/17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2017.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Report contains the participant feedback and identified barriers gathered by the Disability Access Committee from the focus group.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360"/>
        <w:contextualSpacing w:val="0"/>
        <w:jc w:val="left"/>
        <w:rPr/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Report’s findings include: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40" w:right="0" w:hanging="360"/>
        <w:contextualSpacing w:val="0"/>
        <w:jc w:val="left"/>
        <w:rPr/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Participant demographics;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40" w:right="0" w:hanging="360"/>
        <w:contextualSpacing w:val="0"/>
        <w:jc w:val="left"/>
        <w:rPr/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Summary of feedback on physical accessibility;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440" w:right="0" w:hanging="360"/>
        <w:contextualSpacing w:val="0"/>
        <w:jc w:val="left"/>
        <w:rPr/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Summary of feedback on customer service;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40" w:right="0" w:hanging="360"/>
        <w:contextualSpacing w:val="0"/>
        <w:jc w:val="left"/>
        <w:rPr/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Summary of feedback on accommodations and communication;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40" w:right="0" w:hanging="360"/>
        <w:contextualSpacing w:val="0"/>
        <w:jc w:val="left"/>
        <w:rPr/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Summary of feedback on membership process;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40" w:right="0" w:hanging="360"/>
        <w:contextualSpacing w:val="0"/>
        <w:jc w:val="left"/>
        <w:rPr/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Summary of feedback on workshops;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40" w:right="0" w:hanging="360"/>
        <w:contextualSpacing w:val="0"/>
        <w:jc w:val="left"/>
        <w:rPr/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Summary of feedback on one-stop center complaint process; and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40" w:right="0" w:hanging="360"/>
        <w:contextualSpacing w:val="0"/>
        <w:jc w:val="left"/>
        <w:rPr/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Additional findings.</w:t>
      </w:r>
    </w:p>
    <w:p w:rsidR="00000000" w:rsidDel="00000000" w:rsidP="00000000" w:rsidRDefault="00000000" w:rsidRPr="00000000">
      <w:pPr>
        <w:pStyle w:val="Heading1"/>
        <w:numPr>
          <w:ilvl w:val="4"/>
          <w:numId w:val="16"/>
        </w:numPr>
        <w:ind w:left="720" w:hanging="720"/>
        <w:contextualSpacing w:val="0"/>
        <w:rPr/>
      </w:pPr>
      <w:r w:rsidDel="00000000" w:rsidR="00000000" w:rsidRPr="00000000">
        <w:rPr>
          <w:rtl w:val="0"/>
        </w:rPr>
        <w:t xml:space="preserve">Focus Group Participant Demographics</w:t>
      </w:r>
    </w:p>
    <w:p w:rsidR="00000000" w:rsidDel="00000000" w:rsidP="00000000" w:rsidRDefault="00000000" w:rsidRPr="00000000">
      <w:pPr>
        <w:pStyle w:val="Heading2"/>
        <w:numPr>
          <w:ilvl w:val="0"/>
          <w:numId w:val="1"/>
        </w:numPr>
        <w:spacing w:after="0" w:lineRule="auto"/>
        <w:ind w:left="360" w:hanging="360"/>
        <w:contextualSpacing w:val="0"/>
        <w:rPr/>
      </w:pPr>
      <w:r w:rsidDel="00000000" w:rsidR="00000000" w:rsidRPr="00000000">
        <w:rPr>
          <w:rtl w:val="0"/>
        </w:rPr>
        <w:t xml:space="preserve">Individuals who are former customers of the one-stop center, current customers of the one-stop center, and potential customers of the one-stop center must be included. </w:t>
      </w:r>
    </w:p>
    <w:p w:rsidR="00000000" w:rsidDel="00000000" w:rsidP="00000000" w:rsidRDefault="00000000" w:rsidRPr="00000000">
      <w:pPr>
        <w:pStyle w:val="Heading2"/>
        <w:numPr>
          <w:ilvl w:val="0"/>
          <w:numId w:val="1"/>
        </w:numPr>
        <w:spacing w:after="0" w:lineRule="auto"/>
        <w:ind w:left="360" w:hanging="360"/>
        <w:contextualSpacing w:val="0"/>
        <w:rPr/>
      </w:pPr>
      <w:r w:rsidDel="00000000" w:rsidR="00000000" w:rsidRPr="00000000">
        <w:rPr>
          <w:rtl w:val="0"/>
        </w:rPr>
        <w:t xml:space="preserve">Participants must be individuals with a broad range of disabilities.</w:t>
      </w:r>
    </w:p>
    <w:p w:rsidR="00000000" w:rsidDel="00000000" w:rsidP="00000000" w:rsidRDefault="00000000" w:rsidRPr="00000000">
      <w:pPr>
        <w:pStyle w:val="Heading2"/>
        <w:numPr>
          <w:ilvl w:val="0"/>
          <w:numId w:val="1"/>
        </w:numPr>
        <w:spacing w:after="0" w:lineRule="auto"/>
        <w:ind w:left="360" w:hanging="360"/>
        <w:contextualSpacing w:val="0"/>
        <w:rPr/>
      </w:pPr>
      <w:r w:rsidDel="00000000" w:rsidR="00000000" w:rsidRPr="00000000">
        <w:rPr>
          <w:rtl w:val="0"/>
        </w:rPr>
        <w:t xml:space="preserve">The majority of participants must be individuals with disabilities.</w:t>
      </w:r>
    </w:p>
    <w:p w:rsidR="00000000" w:rsidDel="00000000" w:rsidP="00000000" w:rsidRDefault="00000000" w:rsidRPr="00000000">
      <w:pPr>
        <w:pStyle w:val="Heading2"/>
        <w:numPr>
          <w:ilvl w:val="0"/>
          <w:numId w:val="1"/>
        </w:numPr>
        <w:spacing w:after="0" w:lineRule="auto"/>
        <w:ind w:left="360" w:hanging="360"/>
        <w:contextualSpacing w:val="0"/>
        <w:rPr/>
      </w:pPr>
      <w:r w:rsidDel="00000000" w:rsidR="00000000" w:rsidRPr="00000000">
        <w:rPr>
          <w:rtl w:val="0"/>
        </w:rPr>
        <w:t xml:space="preserve">Individuals must range in age and represent youth (age 16-24), adults (age 25+), and aging individuals (age 55+).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02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87"/>
        <w:gridCol w:w="3815"/>
        <w:tblGridChange w:id="0">
          <w:tblGrid>
            <w:gridCol w:w="5787"/>
            <w:gridCol w:w="3815"/>
          </w:tblGrid>
        </w:tblGridChange>
      </w:tblGrid>
      <w:tr>
        <w:tc>
          <w:tcPr>
            <w:tcBorders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Participant Cohort</w:t>
            </w:r>
          </w:p>
        </w:tc>
        <w:tc>
          <w:tcPr>
            <w:tcBorders>
              <w:left w:color="000000" w:space="0" w:sz="0" w:val="nil"/>
            </w:tcBorders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Number of Participants</w:t>
            </w:r>
          </w:p>
        </w:tc>
      </w:tr>
      <w:t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after="40" w:before="80" w:lineRule="auto"/>
              <w:contextualSpacing w:val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Total Participants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after="40" w:before="8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c>
          <w:tcPr>
            <w:shd w:fill="fbfbfb" w:val="clear"/>
          </w:tcPr>
          <w:p w:rsidR="00000000" w:rsidDel="00000000" w:rsidP="00000000" w:rsidRDefault="00000000" w:rsidRPr="00000000">
            <w:pPr>
              <w:spacing w:after="40" w:before="80" w:lineRule="auto"/>
              <w:contextualSpacing w:val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People with Vision Impairment</w:t>
            </w:r>
          </w:p>
        </w:tc>
        <w:tc>
          <w:tcPr>
            <w:shd w:fill="fbfbfb" w:val="clear"/>
          </w:tcPr>
          <w:p w:rsidR="00000000" w:rsidDel="00000000" w:rsidP="00000000" w:rsidRDefault="00000000" w:rsidRPr="00000000">
            <w:pPr>
              <w:spacing w:after="40" w:before="8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after="40" w:before="80" w:lineRule="auto"/>
              <w:contextualSpacing w:val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People Who Are Deaf or Hard of Hearing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after="40" w:before="8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c>
          <w:tcPr>
            <w:shd w:fill="fbfbfb" w:val="clear"/>
          </w:tcPr>
          <w:p w:rsidR="00000000" w:rsidDel="00000000" w:rsidP="00000000" w:rsidRDefault="00000000" w:rsidRPr="00000000">
            <w:pPr>
              <w:spacing w:after="40" w:before="80" w:lineRule="auto"/>
              <w:contextualSpacing w:val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People with Cognitive or Intellectual Disability</w:t>
            </w:r>
          </w:p>
        </w:tc>
        <w:tc>
          <w:tcPr>
            <w:shd w:fill="fbfbfb" w:val="clear"/>
          </w:tcPr>
          <w:p w:rsidR="00000000" w:rsidDel="00000000" w:rsidP="00000000" w:rsidRDefault="00000000" w:rsidRPr="00000000">
            <w:pPr>
              <w:spacing w:after="40" w:before="8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after="40" w:before="80" w:lineRule="auto"/>
              <w:contextualSpacing w:val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People with Other Disabilities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after="40" w:before="8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c>
          <w:tcPr>
            <w:shd w:fill="fbfbfb" w:val="clear"/>
          </w:tcPr>
          <w:p w:rsidR="00000000" w:rsidDel="00000000" w:rsidP="00000000" w:rsidRDefault="00000000" w:rsidRPr="00000000">
            <w:pPr>
              <w:spacing w:after="40" w:before="80" w:lineRule="auto"/>
              <w:contextualSpacing w:val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Family Members of People with Disabilities</w:t>
            </w:r>
          </w:p>
        </w:tc>
        <w:tc>
          <w:tcPr>
            <w:shd w:fill="fbfbfb" w:val="clear"/>
          </w:tcPr>
          <w:p w:rsidR="00000000" w:rsidDel="00000000" w:rsidP="00000000" w:rsidRDefault="00000000" w:rsidRPr="00000000">
            <w:pPr>
              <w:spacing w:after="40" w:before="8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after="40" w:before="80" w:lineRule="auto"/>
              <w:contextualSpacing w:val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Providers of Services to People with Disabilities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after="40" w:before="8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c>
          <w:tcPr>
            <w:shd w:fill="fbfbfb" w:val="clear"/>
          </w:tcPr>
          <w:p w:rsidR="00000000" w:rsidDel="00000000" w:rsidP="00000000" w:rsidRDefault="00000000" w:rsidRPr="00000000">
            <w:pPr>
              <w:spacing w:after="40" w:before="80" w:lineRule="auto"/>
              <w:contextualSpacing w:val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Past Recipients of Services Through the One-Stop Center</w:t>
            </w:r>
          </w:p>
        </w:tc>
        <w:tc>
          <w:tcPr>
            <w:shd w:fill="fbfbfb" w:val="clear"/>
          </w:tcPr>
          <w:p w:rsidR="00000000" w:rsidDel="00000000" w:rsidP="00000000" w:rsidRDefault="00000000" w:rsidRPr="00000000">
            <w:pPr>
              <w:spacing w:after="40" w:before="8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after="40" w:before="80" w:lineRule="auto"/>
              <w:contextualSpacing w:val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Current Recipients of Services Through the One-Stop Center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after="40" w:before="8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c>
          <w:tcPr>
            <w:shd w:fill="fbfbfb" w:val="clear"/>
          </w:tcPr>
          <w:p w:rsidR="00000000" w:rsidDel="00000000" w:rsidP="00000000" w:rsidRDefault="00000000" w:rsidRPr="00000000">
            <w:pPr>
              <w:spacing w:after="40" w:before="80" w:lineRule="auto"/>
              <w:contextualSpacing w:val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Potential Recipients of Services Through the One-Stop Center</w:t>
            </w:r>
          </w:p>
        </w:tc>
        <w:tc>
          <w:tcPr>
            <w:shd w:fill="fbfbfb" w:val="clear"/>
          </w:tcPr>
          <w:p w:rsidR="00000000" w:rsidDel="00000000" w:rsidP="00000000" w:rsidRDefault="00000000" w:rsidRPr="00000000">
            <w:pPr>
              <w:spacing w:after="40" w:before="8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after="40" w:before="80" w:lineRule="auto"/>
              <w:contextualSpacing w:val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People Age 16–24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after="40" w:before="8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c>
          <w:tcPr>
            <w:shd w:fill="fbfbfb" w:val="clear"/>
          </w:tcPr>
          <w:p w:rsidR="00000000" w:rsidDel="00000000" w:rsidP="00000000" w:rsidRDefault="00000000" w:rsidRPr="00000000">
            <w:pPr>
              <w:spacing w:after="40" w:before="80" w:lineRule="auto"/>
              <w:contextualSpacing w:val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People Age 25–54</w:t>
            </w:r>
          </w:p>
        </w:tc>
        <w:tc>
          <w:tcPr>
            <w:shd w:fill="fbfbfb" w:val="clear"/>
          </w:tcPr>
          <w:p w:rsidR="00000000" w:rsidDel="00000000" w:rsidP="00000000" w:rsidRDefault="00000000" w:rsidRPr="00000000">
            <w:pPr>
              <w:spacing w:after="40" w:before="8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after="40" w:before="80" w:lineRule="auto"/>
              <w:contextualSpacing w:val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People Age 55+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after="40" w:before="8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c>
          <w:tcPr>
            <w:shd w:fill="fbfbfb" w:val="clear"/>
          </w:tcPr>
          <w:p w:rsidR="00000000" w:rsidDel="00000000" w:rsidP="00000000" w:rsidRDefault="00000000" w:rsidRPr="00000000">
            <w:pPr>
              <w:spacing w:after="40" w:before="80" w:lineRule="auto"/>
              <w:contextualSpacing w:val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Disability Access Committee Members Present</w:t>
            </w:r>
          </w:p>
        </w:tc>
        <w:tc>
          <w:tcPr>
            <w:shd w:fill="fbfbfb" w:val="clear"/>
          </w:tcPr>
          <w:p w:rsidR="00000000" w:rsidDel="00000000" w:rsidP="00000000" w:rsidRDefault="00000000" w:rsidRPr="00000000">
            <w:pPr>
              <w:spacing w:after="40" w:before="8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after="40" w:before="80" w:lineRule="auto"/>
              <w:contextualSpacing w:val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People Who Identify as White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spacing w:after="40" w:before="8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c>
          <w:tcPr>
            <w:shd w:fill="fbfbfb" w:val="clear"/>
          </w:tcPr>
          <w:p w:rsidR="00000000" w:rsidDel="00000000" w:rsidP="00000000" w:rsidRDefault="00000000" w:rsidRPr="00000000">
            <w:pPr>
              <w:spacing w:after="40" w:before="80" w:lineRule="auto"/>
              <w:contextualSpacing w:val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People Who Identify as a Race Other Than White</w:t>
            </w:r>
          </w:p>
        </w:tc>
        <w:tc>
          <w:tcPr>
            <w:shd w:fill="fbfbfb" w:val="clear"/>
          </w:tcPr>
          <w:p w:rsidR="00000000" w:rsidDel="00000000" w:rsidP="00000000" w:rsidRDefault="00000000" w:rsidRPr="00000000">
            <w:pPr>
              <w:spacing w:after="40" w:before="80" w:lineRule="auto"/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  <w:rPr/>
      </w:pPr>
      <w:r w:rsidDel="00000000" w:rsidR="00000000" w:rsidRPr="00000000">
        <w:rPr>
          <w:rtl w:val="0"/>
        </w:rPr>
        <w:t xml:space="preserve">2.  Physical Accessibility</w:t>
      </w:r>
    </w:p>
    <w:tbl>
      <w:tblPr>
        <w:tblStyle w:val="Table3"/>
        <w:tblW w:w="9962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62"/>
        <w:tblGridChange w:id="0">
          <w:tblGrid>
            <w:gridCol w:w="9962"/>
          </w:tblGrid>
        </w:tblGridChange>
      </w:tblGrid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2.1.  Getting to the One-Stop Center</w:t>
            </w:r>
          </w:p>
        </w:tc>
      </w:tr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Not a problem getting to the One-Stop.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The bus doesn’t pull up to the building so there is still a block from the drop-off to the entrance.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2.2.  Transportation Used by Participants</w:t>
            </w:r>
          </w:p>
        </w:tc>
      </w:tr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Friends, family, bus, self, vehicle sharing.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Uses Own Van.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2.3.  Ease of Access Outside and Entering the Building</w:t>
            </w:r>
          </w:p>
        </w:tc>
      </w:tr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The ground is uneven, doors are too heavy and too close together. Automatic doors don’t work. There is a bump at one of the doors.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Better signage needed to mark doors and entrances clearly.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2.4.  Ease of Access Throughout the Building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There are too many turns and twists inside the building. It is difficult to locate where you are supposed to be. It is intimidating. Downstairs is not wheelchair friendly.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Cords are on the floors and in pathways, but staff are helpful in recognizing the obstacles. The lobby is too crowded- struggle to get through, especially during interviews. Could the interviews be done upstairs?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2.4.  Accessibility of Signs Posted Around the One-Stop Center</w:t>
            </w:r>
          </w:p>
        </w:tc>
      </w:tr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Restroom signage is helpful. Some signage around building good and some not helpful. No braille signage.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Adequate signage for parking. Internal signs pointing to main areas.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2.5.  Accessibility of Restrooms</w:t>
            </w:r>
          </w:p>
        </w:tc>
      </w:tr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The upstairs restrooms are good.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No issues with the main level restrooms.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2.6.  Identified Barriers</w:t>
            </w:r>
          </w:p>
        </w:tc>
      </w:tr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Power doors aren’t working, navigating the interior of building, especially when crowded.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Signage is inadequate.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2.7.  Other</w:t>
            </w:r>
          </w:p>
        </w:tc>
      </w:tr>
      <w:tr>
        <w:trPr>
          <w:trHeight w:val="540" w:hRule="atLeast"/>
        </w:trP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5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5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Style w:val="Heading1"/>
        <w:contextualSpacing w:val="0"/>
        <w:rPr/>
      </w:pPr>
      <w:r w:rsidDel="00000000" w:rsidR="00000000" w:rsidRPr="00000000">
        <w:rPr>
          <w:rtl w:val="0"/>
        </w:rPr>
        <w:t xml:space="preserve">3. Customer Service</w:t>
      </w:r>
    </w:p>
    <w:tbl>
      <w:tblPr>
        <w:tblStyle w:val="Table4"/>
        <w:tblW w:w="9962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62"/>
        <w:tblGridChange w:id="0">
          <w:tblGrid>
            <w:gridCol w:w="9962"/>
          </w:tblGrid>
        </w:tblGridChange>
      </w:tblGrid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3.1.  Welcome Upon Entering One-Stop Center</w:t>
            </w:r>
          </w:p>
        </w:tc>
      </w:tr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/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Yes, I was greeted at the entrance. Staff always seem happy to see me.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/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Staff are friendly.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3.2.  Helpfulness of Staff</w:t>
            </w:r>
          </w:p>
        </w:tc>
      </w:tr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/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Staff uses names as they get to know you which is helpful.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/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They go out of their way to help and accommodate needs.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3.3.  Lack of Helpfulness of Staff</w:t>
            </w:r>
          </w:p>
        </w:tc>
      </w:tr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/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No issues or problems.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negative interactions.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3.4.  Questions Answered by Staff in Helpful and Understandable Manner</w:t>
            </w:r>
          </w:p>
        </w:tc>
      </w:tr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Staff are good at explaining things.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Staff go out of their way to help and explain things.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3.5.  Other</w:t>
            </w:r>
          </w:p>
        </w:tc>
      </w:tr>
      <w:tr>
        <w:trPr>
          <w:trHeight w:val="540" w:hRule="atLeast"/>
        </w:trP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Style w:val="Heading1"/>
        <w:contextualSpacing w:val="0"/>
        <w:rPr/>
      </w:pPr>
      <w:r w:rsidDel="00000000" w:rsidR="00000000" w:rsidRPr="00000000">
        <w:rPr>
          <w:rtl w:val="0"/>
        </w:rPr>
        <w:t xml:space="preserve">4. Accommodations and Communication</w:t>
      </w:r>
    </w:p>
    <w:tbl>
      <w:tblPr>
        <w:tblStyle w:val="Table5"/>
        <w:tblW w:w="10188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88"/>
        <w:tblGridChange w:id="0">
          <w:tblGrid>
            <w:gridCol w:w="10188"/>
          </w:tblGrid>
        </w:tblGridChange>
      </w:tblGrid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4.1.  Requesting an Accommodation</w:t>
            </w:r>
          </w:p>
        </w:tc>
      </w:tr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/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I asked for accommodations for the NCRC.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4.2.  Providing Accommodations</w:t>
            </w:r>
          </w:p>
        </w:tc>
      </w:tr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/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Able to enlarge screen on the computer.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/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Assisted with completing form. Slides were read out loud during resume class.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4.3.  Staff Responses to Accommodation Requests</w:t>
            </w:r>
          </w:p>
        </w:tc>
      </w:tr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/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Staff are happy to help with accommodations.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/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Completed form for JAWS reading program.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4.4.  Ability of Staff to Communicate Effectively</w:t>
            </w:r>
          </w:p>
        </w:tc>
      </w:tr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No problems communicating with staff.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4.5.  Accommodations That Would Be Most Useful</w:t>
            </w:r>
          </w:p>
        </w:tc>
      </w:tr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/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Could use more large print materials.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/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Provide education on job keeping.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4.6.  Areas Where Help Is Needed at the Center</w:t>
            </w:r>
          </w:p>
        </w:tc>
      </w:tr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Help to ensure training materials are available in a format for me in the classes.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4.7.  Other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Style w:val="Heading1"/>
        <w:contextualSpacing w:val="0"/>
        <w:rPr/>
      </w:pPr>
      <w:r w:rsidDel="00000000" w:rsidR="00000000" w:rsidRPr="00000000">
        <w:rPr>
          <w:rtl w:val="0"/>
        </w:rPr>
        <w:t xml:space="preserve">5. Membership</w:t>
      </w:r>
    </w:p>
    <w:tbl>
      <w:tblPr>
        <w:tblStyle w:val="Table6"/>
        <w:tblW w:w="10188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88"/>
        <w:tblGridChange w:id="0">
          <w:tblGrid>
            <w:gridCol w:w="10188"/>
          </w:tblGrid>
        </w:tblGridChange>
      </w:tblGrid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5.1.  Help Completing Membership</w:t>
            </w:r>
          </w:p>
        </w:tc>
      </w:tr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Yes, I received help completing the membership process and they answered my questions.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Yes, they provided a lot of guidance.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5.2.  Type of Help Needed to Complete Membership</w:t>
            </w:r>
          </w:p>
        </w:tc>
      </w:tr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Good explanation of services and the process.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Too much Lingo, but they were helpful in explaining.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5.3.  Clarity of Questions Asked in Membership</w:t>
            </w:r>
          </w:p>
        </w:tc>
      </w:tr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Too much lingo.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Staff sat with me to complete membership.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5.4.  Explanation of Services Available</w:t>
            </w:r>
          </w:p>
        </w:tc>
      </w:tr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Staff were helpful in explaining services and answering questions.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Better communication of what classes are about would be helpful.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5.5.  Tour of One-Stop Center</w:t>
            </w:r>
          </w:p>
        </w:tc>
      </w:tr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I didn’t have a tour.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No tour, but I knew where bathrooms were located.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5.6.  Other</w:t>
            </w:r>
          </w:p>
        </w:tc>
      </w:tr>
      <w:tr>
        <w:trPr>
          <w:trHeight w:val="540" w:hRule="atLeast"/>
        </w:trP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Explanation of classes on schedule would be helpful. I think a better display of flyers would be helpful and what is the black message board for?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More directions are needed about where key areas are located as well as the restrooms. The restroom sign downstairs is typically blocked by the staff that are helping customers.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Style w:val="Heading1"/>
        <w:contextualSpacing w:val="0"/>
        <w:rPr/>
      </w:pPr>
      <w:r w:rsidDel="00000000" w:rsidR="00000000" w:rsidRPr="00000000">
        <w:rPr>
          <w:rtl w:val="0"/>
        </w:rPr>
        <w:t xml:space="preserve">6. Workshops</w:t>
      </w:r>
    </w:p>
    <w:tbl>
      <w:tblPr>
        <w:tblStyle w:val="Table7"/>
        <w:tblW w:w="10188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88"/>
        <w:tblGridChange w:id="0">
          <w:tblGrid>
            <w:gridCol w:w="10188"/>
          </w:tblGrid>
        </w:tblGridChange>
      </w:tblGrid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6.1.  Experience Participating in Workshops</w:t>
            </w:r>
          </w:p>
        </w:tc>
      </w:tr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Staff are helpful and accommodating in the workshops.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Workshops are helpful.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6.2.  Accommodations Needed to Participate in Workshops</w:t>
            </w:r>
          </w:p>
        </w:tc>
      </w:tr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Larger print materials and info available ahead of time. Timeliness of accommodations so they are ready when workshop starts.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Workshops recorded. Language is an issue for some, more access to interpreters.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6.3.  Ease of Understanding Information Presented in Workshops</w:t>
            </w:r>
          </w:p>
        </w:tc>
      </w:tr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Some of the materials were not usable due to the size of print, but the presenters read the slides aloud.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No problems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6.4.  Recommendations on Presenting Information in Workshops</w:t>
            </w:r>
          </w:p>
        </w:tc>
      </w:tr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Provide workshops on tape as another option.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Be prepared with necessary interpreters.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6.5.  Availability of Staff to Provide Assistance</w:t>
            </w:r>
          </w:p>
        </w:tc>
      </w:tr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Staff are helpful.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No problems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6.6.  Other Potentially Helpful Workshops</w:t>
            </w:r>
          </w:p>
        </w:tc>
      </w:tr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Would like training on how to use search engines to do job search activities.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How to find work at home jobs and are they legitimate.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6.7.  Other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Style w:val="Heading1"/>
        <w:contextualSpacing w:val="0"/>
        <w:rPr/>
      </w:pPr>
      <w:r w:rsidDel="00000000" w:rsidR="00000000" w:rsidRPr="00000000">
        <w:rPr>
          <w:rtl w:val="0"/>
        </w:rPr>
        <w:t xml:space="preserve">7. Complaint Process</w:t>
      </w:r>
    </w:p>
    <w:tbl>
      <w:tblPr>
        <w:tblStyle w:val="Table8"/>
        <w:tblW w:w="10188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88"/>
        <w:tblGridChange w:id="0">
          <w:tblGrid>
            <w:gridCol w:w="10188"/>
          </w:tblGrid>
        </w:tblGridChange>
      </w:tblGrid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7.1.  Awareness of Complaint Process</w:t>
            </w:r>
          </w:p>
        </w:tc>
      </w:tr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No complaints were filed by participants.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7.2.  Responsiveness of Staff to Addressing Complaint</w:t>
            </w:r>
          </w:p>
        </w:tc>
      </w:tr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7.3.  Follow-Up to Complaints</w:t>
            </w:r>
          </w:p>
        </w:tc>
      </w:tr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7.4.  Resolution of Complaints</w:t>
            </w:r>
          </w:p>
        </w:tc>
      </w:tr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7.5.  Additional Complaints</w:t>
            </w:r>
          </w:p>
        </w:tc>
      </w:tr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7.6.  Other</w:t>
            </w:r>
          </w:p>
        </w:tc>
      </w:tr>
      <w:tr>
        <w:trPr>
          <w:trHeight w:val="540" w:hRule="atLeast"/>
        </w:trP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Style w:val="Heading1"/>
        <w:contextualSpacing w:val="0"/>
        <w:rPr/>
      </w:pPr>
      <w:r w:rsidDel="00000000" w:rsidR="00000000" w:rsidRPr="00000000">
        <w:rPr>
          <w:rtl w:val="0"/>
        </w:rPr>
        <w:t xml:space="preserve">8. Additional Feedback</w:t>
      </w:r>
    </w:p>
    <w:tbl>
      <w:tblPr>
        <w:tblStyle w:val="Table9"/>
        <w:tblW w:w="10188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88"/>
        <w:tblGridChange w:id="0">
          <w:tblGrid>
            <w:gridCol w:w="10188"/>
          </w:tblGrid>
        </w:tblGridChange>
      </w:tblGrid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8.1.  </w:t>
            </w:r>
            <w:r w:rsidDel="00000000" w:rsidR="00000000" w:rsidRPr="00000000">
              <w:rPr>
                <w:highlight w:val="yellow"/>
                <w:rtl w:val="0"/>
              </w:rPr>
              <w:t xml:space="preserve">Topic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Income is a problem and I can’t afford to always get to the center.  Maybe a workshop on available transportation and funding would be helpful. This would also be helpful when getting a job.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8.2.  </w:t>
            </w:r>
            <w:r w:rsidDel="00000000" w:rsidR="00000000" w:rsidRPr="00000000">
              <w:rPr>
                <w:highlight w:val="yellow"/>
                <w:rtl w:val="0"/>
              </w:rPr>
              <w:t xml:space="preserve">Topic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Workshops on keeping jobs would be helpful.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8.3.  </w:t>
            </w:r>
            <w:r w:rsidDel="00000000" w:rsidR="00000000" w:rsidRPr="00000000">
              <w:rPr>
                <w:highlight w:val="yellow"/>
                <w:rtl w:val="0"/>
              </w:rPr>
              <w:t xml:space="preserve">Topic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Training on the difference between empowering and enabling.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8.4.  </w:t>
            </w:r>
            <w:r w:rsidDel="00000000" w:rsidR="00000000" w:rsidRPr="00000000">
              <w:rPr>
                <w:highlight w:val="yellow"/>
                <w:rtl w:val="0"/>
              </w:rPr>
              <w:t xml:space="preserve">Topic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8.5.  </w:t>
            </w:r>
            <w:r w:rsidDel="00000000" w:rsidR="00000000" w:rsidRPr="00000000">
              <w:rPr>
                <w:highlight w:val="yellow"/>
                <w:rtl w:val="0"/>
              </w:rPr>
              <w:t xml:space="preserve">Topic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f2f2" w:val="clear"/>
          </w:tcPr>
          <w:p w:rsidR="00000000" w:rsidDel="00000000" w:rsidP="00000000" w:rsidRDefault="00000000" w:rsidRPr="00000000">
            <w:pPr>
              <w:pStyle w:val="Heading5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8.6.  </w:t>
            </w:r>
            <w:r w:rsidDel="00000000" w:rsidR="00000000" w:rsidRPr="00000000">
              <w:rPr>
                <w:highlight w:val="yellow"/>
                <w:rtl w:val="0"/>
              </w:rPr>
              <w:t xml:space="preserve">Misc. Topics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/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60" w:right="0" w:hanging="360"/>
              <w:contextualSpacing w:val="0"/>
              <w:jc w:val="left"/>
              <w:rPr>
                <w:rFonts w:ascii="Libre Baskerville" w:cs="Libre Baskerville" w:eastAsia="Libre Baskerville" w:hAnsi="Libre Baskerville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Style w:val="Heading1"/>
        <w:contextualSpacing w:val="0"/>
        <w:rPr/>
      </w:pPr>
      <w:r w:rsidDel="00000000" w:rsidR="00000000" w:rsidRPr="00000000">
        <w:rPr>
          <w:rtl w:val="0"/>
        </w:rPr>
        <w:t xml:space="preserve">Authors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This report was written by: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360"/>
        <w:contextualSpacing w:val="0"/>
        <w:jc w:val="left"/>
        <w:rPr/>
      </w:pPr>
      <w:r w:rsidDel="00000000" w:rsidR="00000000" w:rsidRPr="00000000">
        <w:rPr>
          <w:highlight w:val="yellow"/>
          <w:rtl w:val="0"/>
        </w:rPr>
        <w:t xml:space="preserve">Eric Evans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Iowa Vocational Rehabilitation Services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360"/>
        <w:contextualSpacing w:val="0"/>
        <w:jc w:val="left"/>
        <w:rPr/>
      </w:pPr>
      <w:r w:rsidDel="00000000" w:rsidR="00000000" w:rsidRPr="00000000">
        <w:rPr>
          <w:highlight w:val="yellow"/>
          <w:rtl w:val="0"/>
        </w:rPr>
        <w:t xml:space="preserve">Joe Weigel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Iowa Department for the Blind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360"/>
        <w:contextualSpacing w:val="0"/>
        <w:jc w:val="left"/>
        <w:rPr/>
      </w:pPr>
      <w:r w:rsidDel="00000000" w:rsidR="00000000" w:rsidRPr="00000000">
        <w:rPr>
          <w:highlight w:val="yellow"/>
          <w:rtl w:val="0"/>
        </w:rPr>
        <w:t xml:space="preserve">Arturo Sanchez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Iowa Workforce Development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360"/>
        <w:contextualSpacing w:val="0"/>
        <w:jc w:val="left"/>
        <w:rPr/>
      </w:pPr>
      <w:r w:rsidDel="00000000" w:rsidR="00000000" w:rsidRPr="00000000">
        <w:rPr>
          <w:highlight w:val="yellow"/>
          <w:rtl w:val="0"/>
        </w:rPr>
        <w:t xml:space="preserve">Jon Nunez, IVCCD, Adult Literacy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Teresa Klosterman, IVRS intermediary, IVCCD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  <w:rPr/>
      </w:pPr>
      <w:r w:rsidDel="00000000" w:rsidR="00000000" w:rsidRPr="00000000">
        <w:rPr>
          <w:rtl w:val="0"/>
        </w:rPr>
        <w:t xml:space="preserve">Approval by Disability Access Committee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The Disability Access Committee approved this Report for submission to the Local Workforce Development Board on </w:t>
      </w:r>
      <w:r w:rsidDel="00000000" w:rsidR="00000000" w:rsidRPr="00000000">
        <w:rPr>
          <w:highlight w:val="yellow"/>
          <w:rtl w:val="0"/>
        </w:rPr>
        <w:t xml:space="preserve">__________</w:t>
      </w:r>
      <w:r w:rsidDel="00000000" w:rsidR="00000000" w:rsidRPr="00000000">
        <w:rPr>
          <w:rtl w:val="0"/>
        </w:rPr>
        <w:t xml:space="preserve">, 2017.</w:t>
      </w:r>
    </w:p>
    <w:p w:rsidR="00000000" w:rsidDel="00000000" w:rsidP="00000000" w:rsidRDefault="00000000" w:rsidRPr="00000000">
      <w:pPr>
        <w:pStyle w:val="Heading1"/>
        <w:contextualSpacing w:val="0"/>
        <w:rPr/>
      </w:pPr>
      <w:r w:rsidDel="00000000" w:rsidR="00000000" w:rsidRPr="00000000">
        <w:rPr>
          <w:rtl w:val="0"/>
        </w:rPr>
        <w:t xml:space="preserve">Adoption by the Local Workforce Development Board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This Local Workforce Development Board adopted this Report on </w:t>
      </w:r>
      <w:r w:rsidDel="00000000" w:rsidR="00000000" w:rsidRPr="00000000">
        <w:rPr>
          <w:highlight w:val="yellow"/>
          <w:rtl w:val="0"/>
        </w:rPr>
        <w:t xml:space="preserve">12/13</w:t>
      </w:r>
      <w:r w:rsidDel="00000000" w:rsidR="00000000" w:rsidRPr="00000000">
        <w:rPr>
          <w:rtl w:val="0"/>
        </w:rPr>
        <w:t xml:space="preserve">, 2017.</w:t>
      </w:r>
    </w:p>
    <w:p w:rsidR="00000000" w:rsidDel="00000000" w:rsidP="00000000" w:rsidRDefault="00000000" w:rsidRPr="00000000">
      <w:pPr>
        <w:pStyle w:val="Heading1"/>
        <w:contextualSpacing w:val="0"/>
        <w:rPr/>
      </w:pPr>
      <w:r w:rsidDel="00000000" w:rsidR="00000000" w:rsidRPr="00000000">
        <w:rPr>
          <w:rtl w:val="0"/>
        </w:rPr>
        <w:t xml:space="preserve">Submission to the State Disability Access Committee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The Local Disability Access Committee submitted this report to the State Disability Access Committee on </w:t>
      </w:r>
      <w:r w:rsidDel="00000000" w:rsidR="00000000" w:rsidRPr="00000000">
        <w:rPr>
          <w:highlight w:val="yellow"/>
          <w:rtl w:val="0"/>
        </w:rPr>
        <w:t xml:space="preserve">_______________</w:t>
      </w:r>
      <w:r w:rsidDel="00000000" w:rsidR="00000000" w:rsidRPr="00000000">
        <w:rPr>
          <w:rtl w:val="0"/>
        </w:rPr>
        <w:t xml:space="preserve">, 2017.</w:t>
      </w:r>
    </w:p>
    <w:sectPr>
      <w:footerReference r:id="rId7" w:type="default"/>
      <w:pgSz w:h="15840" w:w="12240"/>
      <w:pgMar w:bottom="1440" w:top="1440" w:left="1080" w:right="108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Verdana"/>
  <w:font w:name="Arial"/>
  <w:font w:name="Courier New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80" w:before="40" w:line="240" w:lineRule="auto"/>
      <w:ind w:left="0" w:right="0" w:firstLine="0"/>
      <w:contextualSpacing w:val="0"/>
      <w:jc w:val="center"/>
      <w:rPr>
        <w:rFonts w:ascii="Verdana" w:cs="Verdana" w:eastAsia="Verdana" w:hAnsi="Verdana"/>
        <w:b w:val="0"/>
        <w:i w:val="0"/>
        <w:smallCaps w:val="0"/>
        <w:strike w:val="0"/>
        <w:color w:val="80808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808080"/>
        <w:sz w:val="12"/>
        <w:szCs w:val="12"/>
        <w:u w:val="none"/>
        <w:shd w:fill="auto" w:val="clear"/>
        <w:vertAlign w:val="baseline"/>
        <w:rtl w:val="0"/>
      </w:rPr>
      <w:t xml:space="preserve">Region </w:t>
    </w:r>
    <w:r w:rsidDel="00000000" w:rsidR="00000000" w:rsidRPr="00000000">
      <w:rPr>
        <w:rFonts w:ascii="Verdana" w:cs="Verdana" w:eastAsia="Verdana" w:hAnsi="Verdana"/>
        <w:color w:val="808080"/>
        <w:sz w:val="12"/>
        <w:szCs w:val="12"/>
        <w:highlight w:val="yellow"/>
        <w:rtl w:val="0"/>
      </w:rPr>
      <w:t xml:space="preserve">6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808080"/>
        <w:sz w:val="12"/>
        <w:szCs w:val="12"/>
        <w:u w:val="none"/>
        <w:shd w:fill="auto" w:val="clear"/>
        <w:vertAlign w:val="baseline"/>
        <w:rtl w:val="0"/>
      </w:rPr>
      <w:t xml:space="preserve"> Disability Access Committee Focus Group Report :: </w:t>
    </w:r>
    <w:r w:rsidDel="00000000" w:rsidR="00000000" w:rsidRPr="00000000">
      <w:rPr>
        <w:rFonts w:ascii="Verdana" w:cs="Verdana" w:eastAsia="Verdana" w:hAnsi="Verdana"/>
        <w:color w:val="808080"/>
        <w:sz w:val="12"/>
        <w:szCs w:val="12"/>
        <w:highlight w:val="yellow"/>
        <w:rtl w:val="0"/>
      </w:rPr>
      <w:t xml:space="preserve">9/14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808080"/>
        <w:sz w:val="12"/>
        <w:szCs w:val="12"/>
        <w:u w:val="none"/>
        <w:shd w:fill="auto" w:val="clear"/>
        <w:vertAlign w:val="baseline"/>
        <w:rtl w:val="0"/>
      </w:rPr>
      <w:t xml:space="preserve">, 2017</w:t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center"/>
      <w:rPr>
        <w:rFonts w:ascii="Verdana" w:cs="Verdana" w:eastAsia="Verdana" w:hAnsi="Verdana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808080"/>
        <w:sz w:val="12"/>
        <w:szCs w:val="1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808080"/>
        <w:sz w:val="12"/>
        <w:szCs w:val="1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808080"/>
        <w:sz w:val="12"/>
        <w:szCs w:val="1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808080"/>
        <w:sz w:val="12"/>
        <w:szCs w:val="1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720" w:before="0" w:line="240" w:lineRule="auto"/>
      <w:ind w:left="0" w:right="0" w:firstLine="0"/>
      <w:contextualSpacing w:val="0"/>
      <w:jc w:val="left"/>
      <w:rPr>
        <w:rFonts w:ascii="Libre Baskerville" w:cs="Libre Baskerville" w:eastAsia="Libre Baskerville" w:hAnsi="Libre Baskervill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80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)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8"/>
        <w:szCs w:val="28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8"/>
        <w:szCs w:val="28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)"/>
      <w:lvlJc w:val="left"/>
      <w:pPr>
        <w:ind w:left="2160" w:hanging="360"/>
      </w:pPr>
      <w:rPr/>
    </w:lvl>
    <w:lvl w:ilvl="3">
      <w:start w:val="1"/>
      <w:numFmt w:val="upperRoman"/>
      <w:lvlText w:val="%4."/>
      <w:lvlJc w:val="left"/>
      <w:pPr>
        <w:ind w:left="3600" w:hanging="1080"/>
      </w:pPr>
      <w:rPr/>
    </w:lvl>
    <w:lvl w:ilvl="4">
      <w:start w:val="1"/>
      <w:numFmt w:val="decimal"/>
      <w:lvlText w:val="%5."/>
      <w:lvlJc w:val="left"/>
      <w:pPr>
        <w:ind w:left="3960" w:hanging="720"/>
      </w:pPr>
      <w:rPr/>
    </w:lvl>
    <w:lvl w:ilvl="5">
      <w:start w:val="1"/>
      <w:numFmt w:val="lowerLetter"/>
      <w:lvlText w:val="%6."/>
      <w:lvlJc w:val="left"/>
      <w:pPr>
        <w:ind w:left="4320" w:hanging="360"/>
      </w:pPr>
      <w:rPr>
        <w:b w:val="1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6"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7"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8"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9"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0"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1"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2"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3"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4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5"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6"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7"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8"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9"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0"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1"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2"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3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4"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5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6"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7"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8"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9"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0"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Libre Baskerville" w:cs="Libre Baskerville" w:eastAsia="Libre Baskerville" w:hAnsi="Libre Baskervill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008080" w:space="1" w:sz="12" w:val="single"/>
      </w:pBdr>
      <w:spacing w:after="240" w:before="600" w:lineRule="auto"/>
    </w:pPr>
    <w:rPr>
      <w:rFonts w:ascii="Verdana" w:cs="Verdana" w:eastAsia="Verdana" w:hAnsi="Verdan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Rule="auto"/>
    </w:pPr>
    <w:rPr>
      <w:rFonts w:ascii="Verdana" w:cs="Verdana" w:eastAsia="Verdana" w:hAnsi="Verdana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240" w:before="240" w:lineRule="auto"/>
    </w:pPr>
    <w:rPr>
      <w:rFonts w:ascii="Verdana" w:cs="Verdana" w:eastAsia="Verdana" w:hAnsi="Verdana"/>
      <w:b w:val="1"/>
      <w:sz w:val="28"/>
      <w:szCs w:val="28"/>
    </w:rPr>
  </w:style>
  <w:style w:type="paragraph" w:styleId="Heading4">
    <w:name w:val="heading 4"/>
    <w:basedOn w:val="Normal"/>
    <w:next w:val="Normal"/>
    <w:pPr>
      <w:spacing w:after="240" w:before="240" w:lineRule="auto"/>
    </w:pPr>
    <w:rPr>
      <w:rFonts w:ascii="Verdana" w:cs="Verdana" w:eastAsia="Verdana" w:hAnsi="Verdana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120" w:lineRule="auto"/>
      <w:jc w:val="center"/>
    </w:pPr>
    <w:rPr>
      <w:rFonts w:ascii="Verdana" w:cs="Verdana" w:eastAsia="Verdana" w:hAnsi="Verdana"/>
      <w:b w:val="1"/>
      <w:smallCaps w:val="1"/>
      <w:sz w:val="18"/>
      <w:szCs w:val="18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  <w:contextualSpacing w:val="1"/>
    </w:pPr>
    <w:rPr>
      <w:rFonts w:ascii="Verdana" w:cs="Verdana" w:eastAsia="Verdana" w:hAnsi="Verdana"/>
      <w:color w:val="000000"/>
      <w:sz w:val="36"/>
      <w:szCs w:val="36"/>
    </w:rPr>
  </w:style>
  <w:style w:type="paragraph" w:styleId="Subtitle">
    <w:name w:val="Subtitle"/>
    <w:basedOn w:val="Normal"/>
    <w:next w:val="Normal"/>
    <w:pPr>
      <w:spacing w:after="240" w:before="240" w:lineRule="auto"/>
      <w:jc w:val="center"/>
    </w:pPr>
    <w:rPr>
      <w:rFonts w:ascii="Verdana" w:cs="Verdana" w:eastAsia="Verdana" w:hAnsi="Verdana"/>
      <w:b w:val="1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